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长城楷体" w:cs="Times New Roman"/>
          <w:kern w:val="0"/>
          <w:sz w:val="24"/>
          <w:szCs w:val="24"/>
        </w:rPr>
      </w:pPr>
      <w:bookmarkStart w:id="0" w:name="_Hlk24990360"/>
      <w:bookmarkEnd w:id="0"/>
    </w:p>
    <w:p>
      <w:pPr>
        <w:jc w:val="center"/>
        <w:rPr>
          <w:rFonts w:ascii="Times New Roman" w:hAnsi="Times New Roman" w:eastAsia="长城楷体" w:cs="Times New Roman"/>
          <w:kern w:val="0"/>
          <w:sz w:val="24"/>
          <w:szCs w:val="24"/>
        </w:rPr>
      </w:pPr>
    </w:p>
    <w:p>
      <w:pPr>
        <w:jc w:val="center"/>
        <w:rPr>
          <w:rFonts w:ascii="Times New Roman" w:hAnsi="Times New Roman" w:eastAsia="长城楷体" w:cs="Times New Roman"/>
          <w:kern w:val="0"/>
          <w:sz w:val="24"/>
          <w:szCs w:val="24"/>
        </w:rPr>
      </w:pPr>
    </w:p>
    <w:p>
      <w:pPr>
        <w:jc w:val="center"/>
        <w:rPr>
          <w:rFonts w:ascii="华文新魏" w:hAnsi="Times New Roman" w:eastAsia="华文新魏" w:cs="Times New Roman"/>
          <w:kern w:val="0"/>
          <w:sz w:val="170"/>
          <w:szCs w:val="24"/>
        </w:rPr>
      </w:pPr>
    </w:p>
    <w:p>
      <w:pPr>
        <w:jc w:val="center"/>
        <w:rPr>
          <w:rFonts w:ascii="Times New Roman" w:hAnsi="Times New Roman" w:eastAsia="长城楷体" w:cs="Times New Roman"/>
          <w:kern w:val="0"/>
          <w:sz w:val="24"/>
          <w:szCs w:val="24"/>
        </w:rPr>
      </w:pPr>
    </w:p>
    <w:p>
      <w:pPr>
        <w:jc w:val="center"/>
        <w:rPr>
          <w:rFonts w:ascii="黑体" w:hAnsi="Times New Roman" w:eastAsia="黑体" w:cs="Times New Roman"/>
          <w:sz w:val="32"/>
          <w:szCs w:val="24"/>
        </w:rPr>
      </w:pPr>
      <w:r>
        <w:rPr>
          <w:rFonts w:hint="eastAsia" w:ascii="黑体" w:hAnsi="Times New Roman" w:eastAsia="黑体" w:cs="Times New Roman"/>
          <w:sz w:val="32"/>
          <w:szCs w:val="24"/>
        </w:rPr>
        <w:t>2022年第1期(总第340期)</w:t>
      </w:r>
    </w:p>
    <w:p>
      <w:pPr>
        <w:spacing w:line="240" w:lineRule="exact"/>
        <w:jc w:val="center"/>
        <w:rPr>
          <w:rFonts w:ascii="Times New Roman" w:hAnsi="Times New Roman" w:eastAsia="长城楷体" w:cs="Times New Roman"/>
          <w:sz w:val="10"/>
          <w:szCs w:val="24"/>
        </w:rPr>
      </w:pPr>
    </w:p>
    <w:p>
      <w:pPr>
        <w:spacing w:line="240" w:lineRule="exact"/>
        <w:jc w:val="center"/>
        <w:rPr>
          <w:rFonts w:ascii="Times New Roman" w:hAnsi="Times New Roman" w:eastAsia="长城楷体" w:cs="Times New Roman"/>
          <w:sz w:val="10"/>
          <w:szCs w:val="24"/>
        </w:rPr>
      </w:pPr>
    </w:p>
    <w:p>
      <w:pPr>
        <w:spacing w:line="240" w:lineRule="exact"/>
        <w:jc w:val="center"/>
        <w:rPr>
          <w:rFonts w:ascii="Times New Roman" w:hAnsi="Times New Roman" w:eastAsia="长城楷体" w:cs="Times New Roman"/>
          <w:sz w:val="10"/>
          <w:szCs w:val="24"/>
        </w:rPr>
      </w:pPr>
    </w:p>
    <w:p>
      <w:pPr>
        <w:spacing w:line="0" w:lineRule="atLeast"/>
        <w:rPr>
          <w:rFonts w:ascii="宋体" w:hAnsi="Times New Roman" w:eastAsia="宋体" w:cs="Times New Roman"/>
          <w:sz w:val="30"/>
          <w:szCs w:val="24"/>
        </w:rPr>
      </w:pPr>
      <w:r>
        <w:rPr>
          <w:rFonts w:hint="eastAsia" w:ascii="宋体" w:hAnsi="Times New Roman" w:eastAsia="宋体" w:cs="Times New Roman"/>
          <w:sz w:val="30"/>
          <w:szCs w:val="24"/>
        </w:rPr>
        <w:t>辽宁省财政科学研究所</w:t>
      </w:r>
    </w:p>
    <w:p>
      <w:pPr>
        <w:spacing w:line="0" w:lineRule="atLeast"/>
        <w:jc w:val="center"/>
        <w:rPr>
          <w:rFonts w:ascii="宋体" w:hAnsi="宋体" w:eastAsia="宋体" w:cs="Times New Roman"/>
          <w:sz w:val="30"/>
          <w:szCs w:val="24"/>
        </w:rPr>
      </w:pPr>
      <w:r>
        <w:rPr>
          <w:rFonts w:hint="eastAsia" w:ascii="宋体" w:hAnsi="宋体" w:eastAsia="宋体" w:cs="Times New Roman"/>
          <w:sz w:val="30"/>
          <w:szCs w:val="24"/>
        </w:rPr>
        <w:t>辽 宁 省 财 政 学 会</w:t>
      </w:r>
      <w:r>
        <w:rPr>
          <w:rFonts w:hint="eastAsia" w:ascii="宋体" w:hAnsi="Times New Roman" w:eastAsia="宋体" w:cs="Times New Roman"/>
          <w:sz w:val="30"/>
          <w:szCs w:val="24"/>
        </w:rPr>
        <w:t xml:space="preserve">                           2022年5月15日</w:t>
      </w:r>
    </w:p>
    <w:p>
      <w:pPr>
        <w:spacing w:line="280" w:lineRule="exact"/>
        <w:jc w:val="distribute"/>
        <w:rPr>
          <w:rFonts w:ascii="Times New Roman" w:hAnsi="Times New Roman" w:eastAsia="长城楷体" w:cs="Times New Roman"/>
          <w:sz w:val="30"/>
          <w:szCs w:val="24"/>
        </w:rPr>
      </w:pPr>
    </w:p>
    <w:p>
      <w:pPr>
        <w:spacing w:line="280" w:lineRule="exact"/>
        <w:jc w:val="distribute"/>
        <w:rPr>
          <w:rFonts w:ascii="Times New Roman" w:hAnsi="Times New Roman" w:eastAsia="长城楷体" w:cs="Times New Roman"/>
          <w:sz w:val="30"/>
          <w:szCs w:val="24"/>
        </w:rPr>
      </w:pPr>
    </w:p>
    <w:p>
      <w:pPr>
        <w:spacing w:line="400" w:lineRule="exact"/>
        <w:jc w:val="distribute"/>
        <w:rPr>
          <w:rFonts w:ascii="Times New Roman" w:hAnsi="Times New Roman" w:eastAsia="长城楷体" w:cs="Times New Roman"/>
          <w:sz w:val="30"/>
          <w:szCs w:val="24"/>
        </w:rPr>
      </w:pPr>
    </w:p>
    <w:p>
      <w:pPr>
        <w:jc w:val="center"/>
        <w:rPr>
          <w:rFonts w:ascii="Calibri" w:hAnsi="Calibri" w:eastAsia="宋体" w:cs="黑体"/>
          <w:szCs w:val="24"/>
        </w:rPr>
      </w:pPr>
      <w:r>
        <w:rPr>
          <w:rFonts w:hint="eastAsia" w:ascii="宋体" w:hAnsi="宋体" w:eastAsia="宋体" w:cs="宋体"/>
          <w:b/>
          <w:kern w:val="0"/>
          <w:sz w:val="44"/>
          <w:szCs w:val="44"/>
        </w:rPr>
        <w:t>本期主题：共同富裕</w:t>
      </w:r>
    </w:p>
    <w:p>
      <w:pPr>
        <w:jc w:val="center"/>
        <w:rPr>
          <w:rFonts w:ascii="Times New Roman" w:hAnsi="Times New Roman" w:eastAsia="长城楷体" w:cs="Times New Roman"/>
          <w:kern w:val="0"/>
          <w:sz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Times New Roman" w:hAnsi="Times New Roman" w:eastAsia="仿宋_GB2312" w:cs="Times New Roman"/>
          <w:snapToGrid w:val="0"/>
          <w:sz w:val="24"/>
          <w:szCs w:val="24"/>
        </w:rPr>
      </w:pPr>
      <w:r>
        <w:rPr>
          <w:rFonts w:hint="eastAsia" w:ascii="仿宋_GB2312" w:hAnsi="Calibri" w:eastAsia="仿宋_GB2312" w:cs="黑体"/>
          <w:snapToGrid w:val="0"/>
          <w:sz w:val="24"/>
          <w:szCs w:val="24"/>
        </w:rPr>
        <w:t>[按]</w:t>
      </w:r>
      <w:r>
        <w:rPr>
          <w:rFonts w:hint="eastAsia" w:ascii="Times New Roman" w:hAnsi="Times New Roman" w:eastAsia="仿宋_GB2312" w:cs="Times New Roman"/>
          <w:snapToGrid w:val="0"/>
          <w:sz w:val="24"/>
          <w:szCs w:val="24"/>
        </w:rPr>
        <w:t>党的</w:t>
      </w:r>
      <w:r>
        <w:rPr>
          <w:rFonts w:ascii="Times New Roman" w:hAnsi="Times New Roman" w:eastAsia="仿宋_GB2312" w:cs="Times New Roman"/>
          <w:snapToGrid w:val="0"/>
          <w:sz w:val="24"/>
          <w:szCs w:val="24"/>
        </w:rPr>
        <w:t>十八大以来，党中央把逐步实现全体人民共同富裕摆在更加重要的位置，采取有力措施保障和改善民生，打赢脱贫攻坚战，全面建成小康社会，为促进共同富裕创造了良好条件。2021年10月16日，习近平总书记</w:t>
      </w:r>
      <w:r>
        <w:rPr>
          <w:rFonts w:hint="eastAsia" w:ascii="Times New Roman" w:hAnsi="Times New Roman" w:eastAsia="仿宋_GB2312" w:cs="Times New Roman"/>
          <w:snapToGrid w:val="0"/>
          <w:sz w:val="24"/>
          <w:szCs w:val="24"/>
        </w:rPr>
        <w:t>在《求是》发表重要文章《扎实推动共同富裕》</w:t>
      </w:r>
      <w:r>
        <w:rPr>
          <w:rFonts w:ascii="Times New Roman" w:hAnsi="Times New Roman" w:eastAsia="仿宋_GB2312" w:cs="Times New Roman"/>
          <w:snapToGrid w:val="0"/>
          <w:sz w:val="24"/>
          <w:szCs w:val="24"/>
        </w:rPr>
        <w:t>，</w:t>
      </w:r>
      <w:r>
        <w:rPr>
          <w:rFonts w:hint="eastAsia" w:ascii="Times New Roman" w:hAnsi="Times New Roman" w:eastAsia="仿宋_GB2312" w:cs="Times New Roman"/>
          <w:snapToGrid w:val="0"/>
          <w:sz w:val="24"/>
          <w:szCs w:val="24"/>
        </w:rPr>
        <w:t>强调共同富裕是社会主义的本质要求，是中国式现代化的重要特征，是全体人民共同富裕，是人民群众物质生活和精神生活都富裕，不是少数人的富裕，也不是整齐划一的平均主义，</w:t>
      </w:r>
      <w:r>
        <w:rPr>
          <w:rFonts w:ascii="Times New Roman" w:hAnsi="Times New Roman" w:eastAsia="仿宋_GB2312" w:cs="Times New Roman"/>
          <w:snapToGrid w:val="0"/>
          <w:sz w:val="24"/>
          <w:szCs w:val="24"/>
        </w:rPr>
        <w:t>要分阶段促进共同富裕。对照全民共富、全面富裕的要求和方向，我国发展不平衡不充分问题</w:t>
      </w:r>
      <w:r>
        <w:rPr>
          <w:rFonts w:hint="eastAsia" w:ascii="Times New Roman" w:hAnsi="Times New Roman" w:eastAsia="仿宋_GB2312" w:cs="Times New Roman"/>
          <w:snapToGrid w:val="0"/>
          <w:sz w:val="24"/>
          <w:szCs w:val="24"/>
          <w:lang w:val="en-US" w:eastAsia="zh-CN"/>
        </w:rPr>
        <w:t>凸显</w:t>
      </w:r>
      <w:r>
        <w:rPr>
          <w:rFonts w:ascii="Times New Roman" w:hAnsi="Times New Roman" w:eastAsia="仿宋_GB2312" w:cs="Times New Roman"/>
          <w:snapToGrid w:val="0"/>
          <w:sz w:val="24"/>
          <w:szCs w:val="24"/>
        </w:rPr>
        <w:t>，各地区推动共同富裕的基础和条件也不尽相同。促进全体人民共</w:t>
      </w:r>
      <w:r>
        <w:rPr>
          <w:rFonts w:hint="eastAsia" w:ascii="Times New Roman" w:hAnsi="Times New Roman" w:eastAsia="仿宋_GB2312" w:cs="Times New Roman"/>
          <w:snapToGrid w:val="0"/>
          <w:sz w:val="24"/>
          <w:szCs w:val="24"/>
        </w:rPr>
        <w:t>同富裕是一项长期任务，要充分估计实现过程的长期性、艰巨性与复杂性，正确处理效率和公平的关系，在高质量发展进程中促进共同富裕。</w:t>
      </w:r>
    </w:p>
    <w:p>
      <w:pPr>
        <w:spacing w:line="440" w:lineRule="exact"/>
        <w:rPr>
          <w:rFonts w:ascii="Times New Roman" w:hAnsi="Times New Roman" w:eastAsia="仿宋_GB2312" w:cs="Times New Roman"/>
          <w:snapToGrid w:val="0"/>
          <w:sz w:val="24"/>
          <w:szCs w:val="24"/>
        </w:rPr>
      </w:pPr>
    </w:p>
    <w:p>
      <w:pPr>
        <w:spacing w:line="440" w:lineRule="exact"/>
        <w:jc w:val="center"/>
        <w:rPr>
          <w:rFonts w:hint="eastAsia" w:ascii="Times New Roman" w:hAnsi="Times New Roman" w:eastAsia="宋体"/>
          <w:b/>
          <w:bCs/>
          <w:sz w:val="36"/>
          <w:szCs w:val="36"/>
        </w:rPr>
      </w:pPr>
      <w:r>
        <w:rPr>
          <w:rFonts w:hint="eastAsia" w:ascii="Times New Roman" w:hAnsi="Times New Roman" w:eastAsia="宋体"/>
          <w:b/>
          <w:bCs/>
          <w:sz w:val="36"/>
          <w:szCs w:val="36"/>
        </w:rPr>
        <w:t>共同富裕的科学内涵和重要意义</w:t>
      </w:r>
    </w:p>
    <w:p>
      <w:pPr>
        <w:spacing w:line="440" w:lineRule="exact"/>
        <w:jc w:val="center"/>
        <w:rPr>
          <w:rFonts w:hint="eastAsia" w:ascii="Times New Roman" w:hAnsi="Times New Roman" w:eastAsia="宋体"/>
          <w:b/>
          <w:bCs/>
          <w:sz w:val="36"/>
          <w:szCs w:val="36"/>
        </w:rPr>
      </w:pPr>
    </w:p>
    <w:p>
      <w:pPr>
        <w:spacing w:line="440" w:lineRule="exact"/>
        <w:ind w:firstLine="480" w:firstLineChars="200"/>
        <w:rPr>
          <w:rFonts w:hint="eastAsia" w:ascii="黑体" w:hAnsi="黑体" w:eastAsia="黑体" w:cs="黑体"/>
          <w:color w:val="auto"/>
          <w:sz w:val="24"/>
          <w:szCs w:val="24"/>
        </w:rPr>
      </w:pPr>
      <w:r>
        <w:rPr>
          <w:rFonts w:hint="eastAsia" w:ascii="黑体" w:hAnsi="黑体" w:eastAsia="黑体" w:cs="黑体"/>
          <w:color w:val="auto"/>
          <w:sz w:val="24"/>
          <w:szCs w:val="24"/>
        </w:rPr>
        <w:t>一、共同富裕的科学内涵</w:t>
      </w:r>
    </w:p>
    <w:p>
      <w:pPr>
        <w:spacing w:line="440" w:lineRule="exact"/>
        <w:ind w:firstLine="480" w:firstLineChars="200"/>
        <w:rPr>
          <w:rFonts w:ascii="Times New Roman" w:hAnsi="Times New Roman" w:eastAsia="宋体"/>
          <w:sz w:val="24"/>
          <w:szCs w:val="24"/>
        </w:rPr>
        <w:sectPr>
          <w:pgSz w:w="11906" w:h="16838"/>
          <w:pgMar w:top="1134" w:right="1304" w:bottom="1134" w:left="1304" w:header="851" w:footer="992" w:gutter="0"/>
          <w:cols w:space="0" w:num="1"/>
          <w:docGrid w:type="lines" w:linePitch="312" w:charSpace="0"/>
        </w:sectPr>
      </w:pPr>
      <w:r>
        <w:rPr>
          <w:rFonts w:hint="eastAsia" w:ascii="Times New Roman" w:hAnsi="Times New Roman" w:eastAsia="宋体"/>
          <w:sz w:val="24"/>
          <w:szCs w:val="24"/>
        </w:rPr>
        <w:t>回望历史，推动共同富裕始终是中国人民努力的方向。从</w:t>
      </w:r>
      <w:r>
        <w:rPr>
          <w:rFonts w:ascii="Times New Roman" w:hAnsi="Times New Roman" w:eastAsia="宋体"/>
          <w:sz w:val="24"/>
          <w:szCs w:val="24"/>
        </w:rPr>
        <w:t>1953年《中共中央关于发展农业生产合作社的决议》中首次提出使农民能够逐步摆脱贫困的状况而取得共同富裕和普遍繁荣的生活</w:t>
      </w:r>
      <w:r>
        <w:rPr>
          <w:rFonts w:hint="eastAsia" w:ascii="Times New Roman" w:hAnsi="Times New Roman" w:eastAsia="宋体"/>
          <w:sz w:val="24"/>
          <w:szCs w:val="24"/>
        </w:rPr>
        <w:t>开始</w:t>
      </w:r>
      <w:r>
        <w:rPr>
          <w:rFonts w:ascii="Times New Roman" w:hAnsi="Times New Roman" w:eastAsia="宋体"/>
          <w:sz w:val="24"/>
          <w:szCs w:val="24"/>
        </w:rPr>
        <w:t>，到1992年</w:t>
      </w:r>
      <w:r>
        <w:rPr>
          <w:rFonts w:hint="eastAsia" w:ascii="Times New Roman" w:hAnsi="Times New Roman" w:eastAsia="宋体"/>
          <w:sz w:val="24"/>
          <w:szCs w:val="24"/>
        </w:rPr>
        <w:t>“</w:t>
      </w:r>
      <w:r>
        <w:rPr>
          <w:rFonts w:ascii="Times New Roman" w:hAnsi="Times New Roman" w:eastAsia="宋体"/>
          <w:sz w:val="24"/>
          <w:szCs w:val="24"/>
        </w:rPr>
        <w:t>南方谈话</w:t>
      </w:r>
      <w:r>
        <w:rPr>
          <w:rFonts w:hint="eastAsia" w:ascii="Times New Roman" w:hAnsi="Times New Roman" w:eastAsia="宋体"/>
          <w:sz w:val="24"/>
          <w:szCs w:val="24"/>
        </w:rPr>
        <w:t>”</w:t>
      </w:r>
      <w:r>
        <w:rPr>
          <w:rFonts w:ascii="Times New Roman" w:hAnsi="Times New Roman" w:eastAsia="宋体"/>
          <w:sz w:val="24"/>
          <w:szCs w:val="24"/>
        </w:rPr>
        <w:t>提出</w:t>
      </w:r>
      <w:r>
        <w:rPr>
          <w:rFonts w:hint="eastAsia" w:ascii="Times New Roman" w:hAnsi="Times New Roman" w:eastAsia="宋体"/>
          <w:sz w:val="24"/>
          <w:szCs w:val="24"/>
        </w:rPr>
        <w:t>“</w:t>
      </w:r>
      <w:r>
        <w:rPr>
          <w:rFonts w:ascii="Times New Roman" w:hAnsi="Times New Roman" w:eastAsia="宋体"/>
          <w:sz w:val="24"/>
          <w:szCs w:val="24"/>
        </w:rPr>
        <w:t>社会主义的本质，是解放生产力，</w:t>
      </w:r>
    </w:p>
    <w:p>
      <w:pPr>
        <w:spacing w:line="440" w:lineRule="exact"/>
        <w:rPr>
          <w:rFonts w:ascii="Times New Roman" w:hAnsi="Times New Roman" w:eastAsia="宋体"/>
          <w:sz w:val="24"/>
          <w:szCs w:val="24"/>
        </w:rPr>
      </w:pPr>
      <w:r>
        <w:rPr>
          <w:rFonts w:ascii="Times New Roman" w:hAnsi="Times New Roman" w:eastAsia="宋体"/>
          <w:sz w:val="24"/>
          <w:szCs w:val="24"/>
        </w:rPr>
        <w:t>发展生产力，消灭剥削，消除两极分化，最终达到共同富裕</w:t>
      </w:r>
      <w:r>
        <w:rPr>
          <w:rFonts w:hint="eastAsia" w:ascii="Times New Roman" w:hAnsi="Times New Roman" w:eastAsia="宋体"/>
          <w:sz w:val="24"/>
          <w:szCs w:val="24"/>
        </w:rPr>
        <w:t>”，2</w:t>
      </w:r>
      <w:r>
        <w:rPr>
          <w:rFonts w:ascii="Times New Roman" w:hAnsi="Times New Roman" w:eastAsia="宋体"/>
          <w:sz w:val="24"/>
          <w:szCs w:val="24"/>
        </w:rPr>
        <w:t>012</w:t>
      </w:r>
      <w:r>
        <w:rPr>
          <w:rFonts w:hint="eastAsia" w:ascii="Times New Roman" w:hAnsi="Times New Roman" w:eastAsia="宋体"/>
          <w:sz w:val="24"/>
          <w:szCs w:val="24"/>
        </w:rPr>
        <w:t>年党的十八大明确共同富裕是社会主义的根本原则，再到2</w:t>
      </w:r>
      <w:r>
        <w:rPr>
          <w:rFonts w:ascii="Times New Roman" w:hAnsi="Times New Roman" w:eastAsia="宋体"/>
          <w:sz w:val="24"/>
          <w:szCs w:val="24"/>
        </w:rPr>
        <w:t>020</w:t>
      </w:r>
      <w:r>
        <w:rPr>
          <w:rFonts w:hint="eastAsia" w:ascii="Times New Roman" w:hAnsi="Times New Roman" w:eastAsia="宋体"/>
          <w:sz w:val="24"/>
          <w:szCs w:val="24"/>
        </w:rPr>
        <w:t>年党的十九届五中全会明确提出到2</w:t>
      </w:r>
      <w:r>
        <w:rPr>
          <w:rFonts w:ascii="Times New Roman" w:hAnsi="Times New Roman" w:eastAsia="宋体"/>
          <w:sz w:val="24"/>
          <w:szCs w:val="24"/>
        </w:rPr>
        <w:t>035</w:t>
      </w:r>
      <w:r>
        <w:rPr>
          <w:rFonts w:hint="eastAsia" w:ascii="Times New Roman" w:hAnsi="Times New Roman" w:eastAsia="宋体"/>
          <w:sz w:val="24"/>
          <w:szCs w:val="24"/>
        </w:rPr>
        <w:t>年“全体人民共同富裕取得更为明显的实质性进展”。共同富裕始终是</w:t>
      </w:r>
      <w:r>
        <w:rPr>
          <w:rFonts w:hint="eastAsia" w:ascii="Times New Roman" w:hAnsi="Times New Roman" w:eastAsia="宋体"/>
          <w:sz w:val="24"/>
          <w:szCs w:val="24"/>
          <w:lang w:val="en-US" w:eastAsia="zh-CN"/>
        </w:rPr>
        <w:t>中国共产</w:t>
      </w:r>
      <w:r>
        <w:rPr>
          <w:rFonts w:hint="eastAsia" w:ascii="Times New Roman" w:hAnsi="Times New Roman" w:eastAsia="宋体"/>
          <w:sz w:val="24"/>
          <w:szCs w:val="24"/>
        </w:rPr>
        <w:t>党带领全体人民不断艰苦奋斗的目标，具有鲜明的时代特征和中国特色，是全体人民通过辛勤劳动和相互帮助，普遍达到生活富裕富足、精神自信自强、环境宜居宜业、社会和谐和睦、公共服务普及普惠，实现人的全面发展和社会全面进步，共享改革发展成果和幸福美好生活。共同富裕的具体内涵可以从政治、经济和社会3个层面加以把握。</w:t>
      </w:r>
    </w:p>
    <w:p>
      <w:pPr>
        <w:spacing w:line="440" w:lineRule="exact"/>
        <w:ind w:firstLine="480" w:firstLineChars="200"/>
        <w:rPr>
          <w:rFonts w:ascii="宋体" w:hAnsi="宋体" w:eastAsia="宋体" w:cs="楷体"/>
          <w:color w:val="0000FF"/>
          <w:sz w:val="24"/>
          <w:szCs w:val="24"/>
        </w:rPr>
      </w:pPr>
      <w:r>
        <w:rPr>
          <w:rFonts w:hint="eastAsia" w:ascii="楷体_GB2312" w:hAnsi="楷体_GB2312" w:eastAsia="楷体_GB2312" w:cs="楷体_GB2312"/>
          <w:sz w:val="24"/>
          <w:szCs w:val="24"/>
        </w:rPr>
        <w:t>1.政治内涵。</w:t>
      </w:r>
      <w:r>
        <w:rPr>
          <w:rFonts w:hint="eastAsia" w:ascii="宋体" w:hAnsi="宋体" w:eastAsia="宋体" w:cs="楷体"/>
          <w:sz w:val="24"/>
          <w:szCs w:val="24"/>
        </w:rPr>
        <w:t>实现共同富裕不仅是经济问题，而且是关系党的执政基础的重大政治问题。</w:t>
      </w:r>
      <w:r>
        <w:rPr>
          <w:rFonts w:hint="eastAsia" w:ascii="Times New Roman" w:hAnsi="Times New Roman" w:eastAsia="宋体"/>
          <w:sz w:val="24"/>
          <w:szCs w:val="24"/>
        </w:rPr>
        <w:t>共同富裕是党对人民的庄严承诺，是党带领全体人民沿着中国特色社会主义道路团结奋斗的旗帜。</w:t>
      </w:r>
      <w:r>
        <w:rPr>
          <w:rFonts w:hint="eastAsia" w:ascii="宋体" w:hAnsi="宋体" w:eastAsia="宋体" w:cs="楷体"/>
          <w:sz w:val="24"/>
          <w:szCs w:val="24"/>
        </w:rPr>
        <w:t>过去，受限于客观条件，我们允许一部分人先好起来，一部分地区先好起来，目的是更好地实现共同富裕</w:t>
      </w:r>
      <w:r>
        <w:rPr>
          <w:rFonts w:hint="eastAsia" w:ascii="宋体" w:hAnsi="宋体" w:eastAsia="宋体" w:cs="楷体"/>
          <w:color w:val="0000FF"/>
          <w:sz w:val="24"/>
          <w:szCs w:val="24"/>
        </w:rPr>
        <w:t>。</w:t>
      </w:r>
      <w:r>
        <w:rPr>
          <w:rFonts w:hint="eastAsia" w:ascii="宋体" w:hAnsi="宋体" w:eastAsia="宋体" w:cs="楷体"/>
          <w:sz w:val="24"/>
          <w:szCs w:val="24"/>
        </w:rPr>
        <w:t>现在，我们正在向第二个百年奋斗目标迈进。适应我国社会主要矛盾的变化，更好满足人民日益增长的美好生活需要，也必须把促进全体人民共同富裕作为为人民谋幸福的着力点，决不允许贫富差距越来越大、穷者愈穷富者愈富，决不能在富的人和穷的人之间出现一道不可逾越的鸿沟。共同富裕是社会主义制度优越性的集中体现，</w:t>
      </w:r>
      <w:r>
        <w:rPr>
          <w:rFonts w:hint="eastAsia" w:ascii="Times New Roman" w:hAnsi="Times New Roman" w:eastAsia="宋体"/>
          <w:sz w:val="24"/>
          <w:szCs w:val="24"/>
        </w:rPr>
        <w:t>也将成为向全世界讲好中国故事的更加有力的底层逻辑和更加生动的叙事方式</w:t>
      </w:r>
      <w:r>
        <w:rPr>
          <w:rFonts w:hint="eastAsia" w:ascii="宋体" w:hAnsi="宋体" w:eastAsia="宋体" w:cs="楷体"/>
          <w:sz w:val="24"/>
          <w:szCs w:val="24"/>
        </w:rPr>
        <w:t>。</w:t>
      </w:r>
    </w:p>
    <w:p>
      <w:pPr>
        <w:spacing w:line="440" w:lineRule="exact"/>
        <w:ind w:firstLine="480" w:firstLineChars="200"/>
        <w:rPr>
          <w:rFonts w:ascii="宋体" w:hAnsi="宋体" w:eastAsia="宋体" w:cs="楷体"/>
          <w:sz w:val="24"/>
          <w:szCs w:val="24"/>
        </w:rPr>
      </w:pPr>
      <w:r>
        <w:rPr>
          <w:rFonts w:hint="eastAsia" w:ascii="楷体_GB2312" w:hAnsi="楷体_GB2312" w:eastAsia="楷体_GB2312" w:cs="楷体_GB2312"/>
          <w:sz w:val="24"/>
          <w:szCs w:val="24"/>
        </w:rPr>
        <w:t>2.经济内涵。</w:t>
      </w:r>
      <w:r>
        <w:rPr>
          <w:rFonts w:hint="eastAsia" w:ascii="宋体" w:hAnsi="宋体" w:eastAsia="宋体" w:cs="楷体"/>
          <w:sz w:val="24"/>
          <w:szCs w:val="24"/>
        </w:rPr>
        <w:t>“共同富裕”中“共同”体现的是公平，而“富裕”体现的是要发展、要把蛋糕做大，体现的是对效率的要求。实现“共同富裕”，必须处理好做大做好蛋糕和切好分好蛋糕之间的关系。过去认为两者是“跷跷板”，重视效率可能有损公平，重视公平则可能有损效率，这在理论界似乎形成了一种共识，实践中，不同发展阶段我国对公平和效率也是各有侧重。现阶段，促进共同富裕，我们依靠的是人的发展，坚持以人民为中心的发展思想，促进所有人的自由全面发展，依靠每个人能力的提升去实现高质量发展，提高发展效率的同时，个人获得更高收入，更多</w:t>
      </w:r>
      <w:r>
        <w:rPr>
          <w:rFonts w:hint="eastAsia" w:ascii="宋体" w:hAnsi="宋体" w:eastAsia="宋体" w:cs="楷体"/>
          <w:sz w:val="24"/>
          <w:szCs w:val="24"/>
          <w:lang w:val="en-US" w:eastAsia="zh-CN"/>
        </w:rPr>
        <w:t>地</w:t>
      </w:r>
      <w:r>
        <w:rPr>
          <w:rFonts w:hint="eastAsia" w:ascii="宋体" w:hAnsi="宋体" w:eastAsia="宋体" w:cs="楷体"/>
          <w:sz w:val="24"/>
          <w:szCs w:val="24"/>
        </w:rPr>
        <w:t>分享发展成果，那么公平与效率就可以融合，形成一种动态平衡。</w:t>
      </w:r>
    </w:p>
    <w:p>
      <w:pPr>
        <w:spacing w:line="440" w:lineRule="exact"/>
        <w:ind w:firstLine="480" w:firstLineChars="200"/>
        <w:rPr>
          <w:rFonts w:ascii="Times New Roman" w:hAnsi="Times New Roman" w:eastAsia="宋体"/>
          <w:color w:val="auto"/>
          <w:sz w:val="24"/>
          <w:szCs w:val="24"/>
        </w:rPr>
      </w:pPr>
      <w:r>
        <w:rPr>
          <w:rFonts w:hint="eastAsia" w:ascii="楷体_GB2312" w:hAnsi="楷体_GB2312" w:eastAsia="楷体_GB2312" w:cs="楷体_GB2312"/>
          <w:sz w:val="24"/>
          <w:szCs w:val="24"/>
        </w:rPr>
        <w:t>3.社会内涵。</w:t>
      </w:r>
      <w:r>
        <w:rPr>
          <w:rFonts w:hint="eastAsia" w:ascii="Times New Roman" w:hAnsi="Times New Roman" w:eastAsia="宋体"/>
          <w:sz w:val="24"/>
          <w:szCs w:val="24"/>
        </w:rPr>
        <w:t>2</w:t>
      </w:r>
      <w:r>
        <w:rPr>
          <w:rFonts w:ascii="Times New Roman" w:hAnsi="Times New Roman" w:eastAsia="宋体"/>
          <w:sz w:val="24"/>
          <w:szCs w:val="24"/>
        </w:rPr>
        <w:t>021</w:t>
      </w:r>
      <w:r>
        <w:rPr>
          <w:rFonts w:hint="eastAsia" w:ascii="Times New Roman" w:hAnsi="Times New Roman" w:eastAsia="宋体"/>
          <w:sz w:val="24"/>
          <w:szCs w:val="24"/>
        </w:rPr>
        <w:t>年8月，习近平总书记主持召开中央财经委会议，会议强调扩大中等收入群体比重，增加低收入群体收入，合理调节高收入，取缔非法收入，形成中间大、两头小的橄榄型分配结构。共同富裕是中等收入阶层在数量上占主体的一种社会状态，是一种和谐而稳定的橄榄型社会结构，大部分人有体面、稳定、高质量的就业，有较高的收入和消费水平，享有良好的社会保障。共同富裕还需着力促进社会公平正义，促进人的全</w:t>
      </w:r>
      <w:r>
        <w:rPr>
          <w:rFonts w:hint="eastAsia" w:ascii="Times New Roman" w:hAnsi="Times New Roman" w:eastAsia="宋体"/>
          <w:color w:val="auto"/>
          <w:sz w:val="24"/>
          <w:szCs w:val="24"/>
        </w:rPr>
        <w:t>面发展，使全体人民朝着共同富裕目标扎实迈进。</w:t>
      </w:r>
    </w:p>
    <w:p>
      <w:pPr>
        <w:spacing w:line="440" w:lineRule="exact"/>
        <w:ind w:firstLine="480" w:firstLineChars="200"/>
        <w:rPr>
          <w:rFonts w:ascii="黑体" w:hAnsi="黑体" w:eastAsia="黑体" w:cs="黑体"/>
          <w:color w:val="auto"/>
          <w:sz w:val="24"/>
          <w:szCs w:val="24"/>
        </w:rPr>
      </w:pPr>
      <w:r>
        <w:rPr>
          <w:rFonts w:hint="eastAsia" w:ascii="黑体" w:hAnsi="黑体" w:eastAsia="黑体" w:cs="黑体"/>
          <w:color w:val="auto"/>
          <w:sz w:val="24"/>
          <w:szCs w:val="24"/>
        </w:rPr>
        <w:t>二、推动实现共同富裕的重要意义</w:t>
      </w:r>
    </w:p>
    <w:p>
      <w:pPr>
        <w:spacing w:line="440" w:lineRule="exact"/>
        <w:ind w:firstLine="480" w:firstLineChars="200"/>
        <w:rPr>
          <w:rFonts w:ascii="Times New Roman" w:hAnsi="Times New Roman" w:eastAsia="宋体"/>
          <w:color w:val="auto"/>
          <w:sz w:val="24"/>
          <w:szCs w:val="24"/>
        </w:rPr>
      </w:pPr>
      <w:r>
        <w:rPr>
          <w:rFonts w:hint="eastAsia" w:ascii="Times New Roman" w:hAnsi="Times New Roman" w:eastAsia="宋体"/>
          <w:color w:val="auto"/>
          <w:sz w:val="24"/>
          <w:szCs w:val="24"/>
        </w:rPr>
        <w:t>“治国之道，富民为始。”共同富裕是社会主义的本质要求，是中国式现代化的重要特征，是人民群众的共同期盼。在全面建设社会主义现代化国家新征程上，扎实推进全体人民共同富裕，具有十分重要的意义。</w:t>
      </w:r>
    </w:p>
    <w:p>
      <w:pPr>
        <w:spacing w:line="440" w:lineRule="exact"/>
        <w:ind w:firstLine="480" w:firstLineChars="200"/>
        <w:rPr>
          <w:rFonts w:ascii="Times New Roman" w:hAnsi="Times New Roman" w:eastAsia="宋体"/>
          <w:color w:val="auto"/>
          <w:sz w:val="24"/>
          <w:szCs w:val="24"/>
        </w:rPr>
      </w:pPr>
      <w:r>
        <w:rPr>
          <w:rFonts w:hint="eastAsia" w:ascii="楷体_GB2312" w:hAnsi="楷体_GB2312" w:eastAsia="楷体_GB2312" w:cs="楷体_GB2312"/>
          <w:color w:val="auto"/>
          <w:sz w:val="24"/>
          <w:szCs w:val="24"/>
          <w:lang w:val="en-US" w:eastAsia="zh-CN"/>
        </w:rPr>
        <w:t>1.</w:t>
      </w:r>
      <w:r>
        <w:rPr>
          <w:rFonts w:hint="eastAsia" w:ascii="楷体_GB2312" w:hAnsi="楷体_GB2312" w:eastAsia="楷体_GB2312" w:cs="楷体_GB2312"/>
          <w:color w:val="auto"/>
          <w:sz w:val="24"/>
          <w:szCs w:val="24"/>
        </w:rPr>
        <w:t>实现共同富裕是对社会主义本质要求的集中展现</w:t>
      </w:r>
      <w:r>
        <w:rPr>
          <w:rFonts w:hint="eastAsia" w:ascii="Times New Roman" w:hAnsi="Times New Roman" w:eastAsia="宋体"/>
          <w:color w:val="auto"/>
          <w:sz w:val="24"/>
          <w:szCs w:val="24"/>
        </w:rPr>
        <w:t>。改革开放初期，在“让一部分人先富起来，先富带动后富”的原则下，鼓励敢闯敢干、善于抢抓机遇、个人能力突出的群体率先富裕起来。在效率与公平的关系上，实行的是“效率优先</w:t>
      </w:r>
      <w:r>
        <w:rPr>
          <w:rFonts w:hint="eastAsia" w:ascii="Times New Roman" w:hAnsi="Times New Roman" w:eastAsia="宋体"/>
          <w:color w:val="auto"/>
          <w:sz w:val="24"/>
          <w:szCs w:val="24"/>
          <w:lang w:eastAsia="zh-CN"/>
        </w:rPr>
        <w:t>、</w:t>
      </w:r>
      <w:r>
        <w:rPr>
          <w:rFonts w:hint="eastAsia" w:ascii="Times New Roman" w:hAnsi="Times New Roman" w:eastAsia="宋体"/>
          <w:color w:val="auto"/>
          <w:sz w:val="24"/>
          <w:szCs w:val="24"/>
        </w:rPr>
        <w:t>兼顾公平”的原则。这些政策在发挥人们的积极性和创造性、促进经济可持续发展等方面起到了重要作用。随着经济持续发展，存在于特定阶段的“先富后富”差别政策需要逐步做出改变，加快推进以先富带动后富为特征的共同富裕。在社会主义制度下，劳动者不仅是社会财富的创造者，而且是其享有者。因此，社会主义本身就包含着实现共同富裕的目标要求，社会主义现代化追求的就是全体人民的共同富裕。</w:t>
      </w:r>
    </w:p>
    <w:p>
      <w:pPr>
        <w:spacing w:line="440" w:lineRule="exact"/>
        <w:ind w:firstLine="480" w:firstLineChars="200"/>
        <w:rPr>
          <w:rFonts w:ascii="Times New Roman" w:hAnsi="Times New Roman" w:eastAsia="宋体"/>
          <w:color w:val="auto"/>
          <w:sz w:val="24"/>
          <w:szCs w:val="24"/>
        </w:rPr>
      </w:pPr>
      <w:r>
        <w:rPr>
          <w:rFonts w:hint="eastAsia" w:ascii="楷体_GB2312" w:hAnsi="楷体_GB2312" w:eastAsia="楷体_GB2312" w:cs="楷体_GB2312"/>
          <w:color w:val="auto"/>
          <w:sz w:val="24"/>
          <w:szCs w:val="24"/>
          <w:lang w:val="en-US" w:eastAsia="zh-CN"/>
        </w:rPr>
        <w:t>2.实现共同富裕是构建新发展格局、推动高质量发展的现实承载</w:t>
      </w:r>
      <w:r>
        <w:rPr>
          <w:rFonts w:hint="eastAsia" w:ascii="Times New Roman" w:hAnsi="Times New Roman" w:eastAsia="宋体"/>
          <w:color w:val="auto"/>
          <w:sz w:val="24"/>
          <w:szCs w:val="24"/>
        </w:rPr>
        <w:t>。改革开放以来，</w:t>
      </w:r>
      <w:r>
        <w:rPr>
          <w:rFonts w:hint="eastAsia" w:ascii="Times New Roman" w:hAnsi="Times New Roman" w:eastAsia="宋体"/>
          <w:color w:val="auto"/>
          <w:sz w:val="24"/>
          <w:szCs w:val="24"/>
          <w:lang w:val="en-US" w:eastAsia="zh-CN"/>
        </w:rPr>
        <w:t>我</w:t>
      </w:r>
      <w:r>
        <w:rPr>
          <w:rFonts w:hint="eastAsia" w:ascii="Times New Roman" w:hAnsi="Times New Roman" w:eastAsia="宋体"/>
          <w:color w:val="auto"/>
          <w:sz w:val="24"/>
          <w:szCs w:val="24"/>
        </w:rPr>
        <w:t>国经济快速发展，人民生活水平明显改善，但是发展不平衡的问题仍没有得到有效解决</w:t>
      </w:r>
      <w:r>
        <w:rPr>
          <w:rFonts w:hint="eastAsia" w:ascii="Times New Roman" w:hAnsi="Times New Roman" w:eastAsia="宋体"/>
          <w:color w:val="auto"/>
          <w:sz w:val="24"/>
          <w:szCs w:val="24"/>
          <w:lang w:eastAsia="zh-CN"/>
        </w:rPr>
        <w:t>，</w:t>
      </w:r>
      <w:r>
        <w:rPr>
          <w:rFonts w:hint="eastAsia" w:ascii="Times New Roman" w:hAnsi="Times New Roman" w:eastAsia="宋体"/>
          <w:color w:val="auto"/>
          <w:sz w:val="24"/>
          <w:szCs w:val="24"/>
        </w:rPr>
        <w:t>已经成为我国经济社会发展的阻碍因素。站在新的历史起点上，中国式现代化新道路将发展中的矛盾和问题聚焦在发展质量和效益上，着力推动高质量发展。高质量发展不仅强调经济的发展，同时也强调经济与政治、文化、社会、生态的协调发展。通过实现共同富裕，注重解决发展的不平衡问题和社会的公平正义问题，凸显了推动高质量发展、贯彻新发展理念的核心要义。</w:t>
      </w:r>
    </w:p>
    <w:p>
      <w:pPr>
        <w:spacing w:line="440" w:lineRule="exact"/>
        <w:ind w:firstLine="480" w:firstLineChars="200"/>
        <w:rPr>
          <w:rFonts w:ascii="Times New Roman" w:hAnsi="Times New Roman" w:eastAsia="宋体"/>
          <w:color w:val="auto"/>
          <w:sz w:val="24"/>
          <w:szCs w:val="24"/>
        </w:rPr>
      </w:pPr>
      <w:r>
        <w:rPr>
          <w:rFonts w:hint="eastAsia" w:ascii="楷体_GB2312" w:hAnsi="楷体_GB2312" w:eastAsia="楷体_GB2312" w:cs="楷体_GB2312"/>
          <w:color w:val="auto"/>
          <w:sz w:val="24"/>
          <w:szCs w:val="24"/>
          <w:lang w:val="en-US" w:eastAsia="zh-CN"/>
        </w:rPr>
        <w:t>3.实现共同富裕是实现人民高品质生活的坚实支撑</w:t>
      </w:r>
      <w:r>
        <w:rPr>
          <w:rFonts w:hint="eastAsia" w:ascii="Times New Roman" w:hAnsi="Times New Roman" w:eastAsia="宋体"/>
          <w:color w:val="auto"/>
          <w:sz w:val="24"/>
          <w:szCs w:val="24"/>
        </w:rPr>
        <w:t>。中国式的现代化以人民为中心，强调发展的成果更多公平地惠及全体人民，满足人民对美好生活的需要是中国式现代化的价值旨归。实现共同富裕从人民立场出发，更加关注人民高品质生活的需要，表达了人民群众对未来美好社会的期望和憧憬。共同富裕既是人民美好生活的题中应有之义，也是社会主义现代化的一个重要目标。中国共产党团结带领中国人民为美好生活而奋斗，推动人的全面发展，推动实现全体人民共同富裕，正是对以人民为中心的发展思想的践行，是共同富裕的人民性最为直接的体现。</w:t>
      </w:r>
    </w:p>
    <w:p>
      <w:pPr>
        <w:spacing w:line="440" w:lineRule="exact"/>
        <w:jc w:val="center"/>
        <w:rPr>
          <w:rFonts w:ascii="Times New Roman" w:hAnsi="Times New Roman" w:eastAsia="宋体"/>
          <w:b/>
          <w:bCs/>
          <w:sz w:val="36"/>
          <w:szCs w:val="36"/>
        </w:rPr>
      </w:pPr>
    </w:p>
    <w:p>
      <w:pPr>
        <w:spacing w:line="440" w:lineRule="exact"/>
        <w:jc w:val="center"/>
        <w:rPr>
          <w:rFonts w:ascii="Times New Roman" w:hAnsi="Times New Roman" w:eastAsia="宋体"/>
          <w:b/>
          <w:bCs/>
          <w:sz w:val="36"/>
          <w:szCs w:val="36"/>
        </w:rPr>
      </w:pPr>
      <w:r>
        <w:rPr>
          <w:rFonts w:hint="eastAsia" w:ascii="Times New Roman" w:hAnsi="Times New Roman" w:eastAsia="宋体"/>
          <w:b/>
          <w:bCs/>
          <w:sz w:val="36"/>
          <w:szCs w:val="36"/>
        </w:rPr>
        <w:t>推动实现共同富裕的初步探索</w:t>
      </w:r>
    </w:p>
    <w:p>
      <w:pPr>
        <w:spacing w:line="440" w:lineRule="exact"/>
        <w:ind w:firstLine="480" w:firstLineChars="200"/>
        <w:rPr>
          <w:rFonts w:ascii="Times New Roman" w:hAnsi="Times New Roman" w:eastAsia="宋体"/>
          <w:sz w:val="24"/>
          <w:szCs w:val="24"/>
        </w:rPr>
      </w:pPr>
    </w:p>
    <w:p>
      <w:pPr>
        <w:spacing w:line="440" w:lineRule="exact"/>
        <w:rPr>
          <w:rFonts w:ascii="Times New Roman" w:hAnsi="Times New Roman" w:eastAsia="宋体"/>
          <w:sz w:val="24"/>
          <w:szCs w:val="24"/>
        </w:rPr>
      </w:pPr>
      <w:r>
        <w:rPr>
          <w:rFonts w:hint="eastAsia" w:ascii="Times New Roman" w:hAnsi="Times New Roman" w:eastAsia="宋体"/>
          <w:sz w:val="24"/>
          <w:szCs w:val="24"/>
        </w:rPr>
        <w:t xml:space="preserve">    促进全体人民共同富裕是一项长期任务，各地区实现共同富裕的基础和条件也不尽相同。部分省份依据自身发展特色及优势，进行了</w:t>
      </w:r>
      <w:r>
        <w:rPr>
          <w:rFonts w:hint="eastAsia" w:ascii="Times New Roman" w:hAnsi="Times New Roman" w:eastAsia="宋体"/>
          <w:sz w:val="24"/>
          <w:szCs w:val="24"/>
          <w:lang w:val="en-US" w:eastAsia="zh-CN"/>
        </w:rPr>
        <w:t>积极</w:t>
      </w:r>
      <w:r>
        <w:rPr>
          <w:rFonts w:hint="eastAsia" w:ascii="Times New Roman" w:hAnsi="Times New Roman" w:eastAsia="宋体"/>
          <w:sz w:val="24"/>
          <w:szCs w:val="24"/>
        </w:rPr>
        <w:t>探索。2021年6月</w:t>
      </w:r>
      <w:r>
        <w:rPr>
          <w:rFonts w:hint="eastAsia" w:ascii="Times New Roman" w:hAnsi="Times New Roman" w:eastAsia="宋体"/>
          <w:sz w:val="24"/>
          <w:szCs w:val="24"/>
          <w:lang w:val="en-US" w:eastAsia="zh-CN"/>
        </w:rPr>
        <w:t>份</w:t>
      </w:r>
      <w:r>
        <w:rPr>
          <w:rFonts w:hint="eastAsia" w:ascii="Times New Roman" w:hAnsi="Times New Roman" w:eastAsia="宋体"/>
          <w:sz w:val="24"/>
          <w:szCs w:val="24"/>
        </w:rPr>
        <w:t>，《中共中央 国务院关于支持浙江高质量发展建设共同富裕示范区的意见》正式发布，财政部就支持浙江省探索有利于推动共同富裕的财政管理体制发布相关方案，开启了以共同富裕为目标的财政全面改革和制度创新。财政部及各省的实践</w:t>
      </w:r>
      <w:r>
        <w:rPr>
          <w:rFonts w:hint="eastAsia" w:ascii="Times New Roman" w:hAnsi="Times New Roman" w:eastAsia="宋体"/>
          <w:sz w:val="24"/>
          <w:szCs w:val="24"/>
          <w:lang w:val="en-US" w:eastAsia="zh-CN"/>
        </w:rPr>
        <w:t>也</w:t>
      </w:r>
      <w:r>
        <w:rPr>
          <w:rFonts w:hint="eastAsia" w:ascii="Times New Roman" w:hAnsi="Times New Roman" w:eastAsia="宋体"/>
          <w:sz w:val="24"/>
          <w:szCs w:val="24"/>
        </w:rPr>
        <w:t>为全面实现共同富裕提供宝贵经验和重要参考。</w:t>
      </w:r>
    </w:p>
    <w:p>
      <w:pPr>
        <w:spacing w:line="440" w:lineRule="exact"/>
        <w:ind w:firstLine="480" w:firstLineChars="200"/>
        <w:rPr>
          <w:rFonts w:ascii="黑体" w:hAnsi="黑体" w:eastAsia="黑体"/>
          <w:sz w:val="24"/>
          <w:szCs w:val="24"/>
        </w:rPr>
      </w:pPr>
      <w:r>
        <w:rPr>
          <w:rFonts w:hint="eastAsia" w:ascii="黑体" w:hAnsi="黑体" w:eastAsia="黑体"/>
          <w:sz w:val="24"/>
          <w:szCs w:val="24"/>
        </w:rPr>
        <w:t>一、财政部</w:t>
      </w:r>
    </w:p>
    <w:p>
      <w:pPr>
        <w:spacing w:line="440" w:lineRule="exact"/>
        <w:ind w:firstLine="480" w:firstLineChars="200"/>
        <w:rPr>
          <w:rFonts w:ascii="Times New Roman" w:hAnsi="Times New Roman" w:eastAsia="宋体"/>
          <w:sz w:val="24"/>
          <w:szCs w:val="24"/>
        </w:rPr>
      </w:pPr>
      <w:r>
        <w:rPr>
          <w:rFonts w:hint="eastAsia" w:ascii="楷体_GB2312" w:hAnsi="楷体_GB2312" w:eastAsia="楷体_GB2312" w:cs="楷体_GB2312"/>
          <w:sz w:val="24"/>
          <w:szCs w:val="24"/>
        </w:rPr>
        <w:t>1.探索完善省与市县收入划分体制。</w:t>
      </w:r>
      <w:r>
        <w:rPr>
          <w:rFonts w:hint="eastAsia" w:ascii="Times New Roman" w:hAnsi="Times New Roman" w:eastAsia="宋体"/>
          <w:sz w:val="24"/>
          <w:szCs w:val="24"/>
        </w:rPr>
        <w:t>支持浙江省贯彻分税制原则，根据税费属性合理划分收入，保护和调动市县发展积极性，夯实共同富裕的经济基础。提升省级财政统筹资源能力，更好发挥省级财政的均衡作用，强化财政体制“扩中”、“提低”的政策功能。探索建立省以下财政收支均衡度评估机制，逐步提高财政初次分配均衡度，为实现基本公共服务均等化奠定坚实财力基础。</w:t>
      </w:r>
    </w:p>
    <w:p>
      <w:pPr>
        <w:spacing w:line="440" w:lineRule="exact"/>
        <w:ind w:firstLine="480" w:firstLineChars="200"/>
        <w:rPr>
          <w:rFonts w:ascii="Times New Roman" w:hAnsi="Times New Roman" w:eastAsia="宋体"/>
          <w:sz w:val="24"/>
          <w:szCs w:val="24"/>
        </w:rPr>
      </w:pPr>
      <w:r>
        <w:rPr>
          <w:rFonts w:hint="eastAsia" w:ascii="楷体_GB2312" w:hAnsi="楷体_GB2312" w:eastAsia="楷体_GB2312" w:cs="楷体_GB2312"/>
          <w:sz w:val="24"/>
          <w:szCs w:val="24"/>
        </w:rPr>
        <w:t>2.支持深化收入分配制度改革。</w:t>
      </w:r>
      <w:r>
        <w:rPr>
          <w:rFonts w:hint="eastAsia" w:ascii="Times New Roman" w:hAnsi="Times New Roman" w:eastAsia="宋体"/>
          <w:sz w:val="24"/>
          <w:szCs w:val="24"/>
        </w:rPr>
        <w:t>浙江省有关部门按国家统一部署做好税制改革措施落实。鼓励浙江省设立慈善信托，完善慈善褒奖制度，引导社会参与公益慈善事业。支持浙江省率先建立集体经营性建设用地入市增值收益分配机制。</w:t>
      </w:r>
    </w:p>
    <w:p>
      <w:pPr>
        <w:spacing w:line="440" w:lineRule="exact"/>
        <w:ind w:firstLine="480" w:firstLineChars="200"/>
        <w:rPr>
          <w:rFonts w:ascii="Times New Roman" w:hAnsi="Times New Roman" w:eastAsia="宋体"/>
          <w:sz w:val="24"/>
          <w:szCs w:val="24"/>
        </w:rPr>
      </w:pPr>
      <w:r>
        <w:rPr>
          <w:rFonts w:hint="eastAsia" w:ascii="楷体_GB2312" w:hAnsi="楷体_GB2312" w:eastAsia="楷体_GB2312" w:cs="楷体_GB2312"/>
          <w:sz w:val="24"/>
          <w:szCs w:val="24"/>
        </w:rPr>
        <w:t>3.探索建立基本公共服务均等化保障政策框架。</w:t>
      </w:r>
      <w:r>
        <w:rPr>
          <w:rFonts w:hint="eastAsia" w:ascii="Times New Roman" w:hAnsi="Times New Roman" w:eastAsia="宋体"/>
          <w:sz w:val="24"/>
          <w:szCs w:val="24"/>
        </w:rPr>
        <w:t>逐步健全基本公共服务保障标准体系，完善与经济发展阶段和财力水平相适应的基本公共服务保障标准确定机制和动态调整机制，推进基本公共服务更加普惠均等可及，保障标准和服务水平稳步提高，率先实现省域内基本公共服务均等化，为推进实现全国范围内的基本公共服务均等化提供浙江样本。</w:t>
      </w:r>
    </w:p>
    <w:p>
      <w:pPr>
        <w:spacing w:line="440" w:lineRule="exact"/>
        <w:ind w:firstLine="480" w:firstLineChars="200"/>
        <w:rPr>
          <w:rFonts w:ascii="Times New Roman" w:hAnsi="Times New Roman" w:eastAsia="宋体"/>
          <w:sz w:val="24"/>
          <w:szCs w:val="24"/>
        </w:rPr>
      </w:pPr>
      <w:r>
        <w:rPr>
          <w:rFonts w:hint="eastAsia" w:ascii="楷体_GB2312" w:hAnsi="楷体_GB2312" w:eastAsia="楷体_GB2312" w:cs="楷体_GB2312"/>
          <w:sz w:val="24"/>
          <w:szCs w:val="24"/>
        </w:rPr>
        <w:t>4.创新碳达峰、碳中和财政综合支持政策。</w:t>
      </w:r>
      <w:r>
        <w:rPr>
          <w:rFonts w:hint="eastAsia" w:ascii="Times New Roman" w:hAnsi="Times New Roman" w:eastAsia="宋体"/>
          <w:sz w:val="24"/>
          <w:szCs w:val="24"/>
        </w:rPr>
        <w:t>指导浙江省财政部门研究实施碳达峰、碳中和财政奖惩政策，将能耗强度、碳排放强度指标完成度和财政资金奖惩挂钩。围绕能源等重点领域，支持浙江省实施一揽子财政政策，力争为实现碳达峰、碳中和目标提供坚实支撑。鼓励浙江省进一步探索生态产品价值实现机制试点。支持浙江省开展全域幸福河湖建设改革试点，鼓励浙江省按规定统筹资金支持试点项目建设。</w:t>
      </w:r>
    </w:p>
    <w:p>
      <w:pPr>
        <w:spacing w:line="440" w:lineRule="exact"/>
        <w:ind w:firstLine="480" w:firstLineChars="200"/>
        <w:rPr>
          <w:rFonts w:ascii="Times New Roman" w:hAnsi="Times New Roman" w:eastAsia="宋体"/>
          <w:sz w:val="24"/>
          <w:szCs w:val="24"/>
        </w:rPr>
      </w:pPr>
      <w:r>
        <w:rPr>
          <w:rFonts w:hint="eastAsia" w:ascii="楷体_GB2312" w:hAnsi="楷体_GB2312" w:eastAsia="楷体_GB2312" w:cs="楷体_GB2312"/>
          <w:sz w:val="24"/>
          <w:szCs w:val="24"/>
        </w:rPr>
        <w:t>5.建立稳定的财政科技投入支持机制。</w:t>
      </w:r>
      <w:r>
        <w:rPr>
          <w:rFonts w:hint="eastAsia" w:ascii="Times New Roman" w:hAnsi="Times New Roman" w:eastAsia="宋体"/>
          <w:sz w:val="24"/>
          <w:szCs w:val="24"/>
        </w:rPr>
        <w:t>支持浙江省打造“互联网</w:t>
      </w:r>
      <w:r>
        <w:rPr>
          <w:rFonts w:ascii="Times New Roman" w:hAnsi="Times New Roman" w:eastAsia="宋体"/>
          <w:sz w:val="24"/>
          <w:szCs w:val="24"/>
        </w:rPr>
        <w:t>+</w:t>
      </w:r>
      <w:r>
        <w:rPr>
          <w:rFonts w:hint="eastAsia" w:ascii="Times New Roman" w:hAnsi="Times New Roman" w:eastAsia="宋体"/>
          <w:sz w:val="24"/>
          <w:szCs w:val="24"/>
        </w:rPr>
        <w:t>”</w:t>
      </w:r>
      <w:r>
        <w:rPr>
          <w:rFonts w:ascii="Times New Roman" w:hAnsi="Times New Roman" w:eastAsia="宋体"/>
          <w:sz w:val="24"/>
          <w:szCs w:val="24"/>
        </w:rPr>
        <w:t>、生命健康、新材料三大科创高地。着力打通基础研究、应用基础研究和产业应用全链条，推动关键核心技术、卡脖子技术攻关，支持科研院所加快高质量发展，提高自主创新能力。支持浙江省打造高质量发展的高等教育体系，充分发挥浙江省民营经济发达优势，鼓励社会力量参与举办</w:t>
      </w:r>
      <w:r>
        <w:rPr>
          <w:rFonts w:hint="eastAsia" w:ascii="Times New Roman" w:hAnsi="Times New Roman" w:eastAsia="宋体"/>
          <w:sz w:val="24"/>
          <w:szCs w:val="24"/>
        </w:rPr>
        <w:t>“</w:t>
      </w:r>
      <w:r>
        <w:rPr>
          <w:rFonts w:ascii="Times New Roman" w:hAnsi="Times New Roman" w:eastAsia="宋体"/>
          <w:sz w:val="24"/>
          <w:szCs w:val="24"/>
        </w:rPr>
        <w:t>小而精</w:t>
      </w:r>
      <w:r>
        <w:rPr>
          <w:rFonts w:hint="eastAsia" w:ascii="Times New Roman" w:hAnsi="Times New Roman" w:eastAsia="宋体"/>
          <w:sz w:val="24"/>
          <w:szCs w:val="24"/>
        </w:rPr>
        <w:t>”</w:t>
      </w:r>
      <w:r>
        <w:rPr>
          <w:rFonts w:ascii="Times New Roman" w:hAnsi="Times New Roman" w:eastAsia="宋体"/>
          <w:sz w:val="24"/>
          <w:szCs w:val="24"/>
        </w:rPr>
        <w:t>高水平特色高校，探索用新机制举办新型研究型大学和高水平应用型大学。</w:t>
      </w:r>
    </w:p>
    <w:p>
      <w:pPr>
        <w:spacing w:line="440" w:lineRule="exact"/>
        <w:ind w:firstLine="480" w:firstLineChars="200"/>
        <w:rPr>
          <w:rFonts w:ascii="黑体" w:hAnsi="黑体" w:eastAsia="黑体" w:cs="黑体"/>
          <w:sz w:val="24"/>
          <w:szCs w:val="24"/>
        </w:rPr>
      </w:pPr>
      <w:r>
        <w:rPr>
          <w:rFonts w:hint="eastAsia" w:ascii="黑体" w:hAnsi="黑体" w:eastAsia="黑体" w:cs="黑体"/>
          <w:sz w:val="24"/>
          <w:szCs w:val="24"/>
        </w:rPr>
        <w:t>二、浙江</w:t>
      </w:r>
    </w:p>
    <w:p>
      <w:pPr>
        <w:spacing w:line="440" w:lineRule="exact"/>
        <w:ind w:firstLine="480" w:firstLineChars="200"/>
        <w:rPr>
          <w:rFonts w:ascii="Times New Roman" w:hAnsi="Times New Roman" w:eastAsia="宋体"/>
          <w:sz w:val="24"/>
          <w:szCs w:val="24"/>
        </w:rPr>
      </w:pPr>
      <w:r>
        <w:rPr>
          <w:rFonts w:hint="eastAsia" w:ascii="楷体_GB2312" w:hAnsi="楷体_GB2312" w:eastAsia="楷体_GB2312" w:cs="楷体_GB2312"/>
          <w:sz w:val="24"/>
          <w:szCs w:val="24"/>
        </w:rPr>
        <w:t>1.全面细化落实发展目标。</w:t>
      </w:r>
      <w:r>
        <w:rPr>
          <w:rFonts w:hint="eastAsia" w:ascii="Times New Roman" w:hAnsi="Times New Roman" w:eastAsia="宋体"/>
          <w:sz w:val="24"/>
          <w:szCs w:val="24"/>
        </w:rPr>
        <w:t>具体包括率先基本建立推动共同富裕的体制机制和政策框架，努力成为共同富裕改革探索的省域范例。率先基本形成更富活力创新力竞争力的高质量发展模式，努力成为经济高质量发展的省域范例。率先基本形成以中等收入群体为主体的橄榄型社会结构，努力成为地区、城乡和收入差距持续缩小的省域范例。率先基本实现人的全生命周期公共服务优质共享，努力成为共建共享品质生活的省域范例。人文之美更加彰显，努力成为精神普遍富足的省域范例。生态之美更加彰显，努力成为全域美丽大花园建设的省域范例。和谐之美更加彰显，努力成为社会和睦团结向上的省域范例。</w:t>
      </w:r>
    </w:p>
    <w:p>
      <w:pPr>
        <w:spacing w:line="440" w:lineRule="exact"/>
        <w:ind w:firstLine="480" w:firstLineChars="200"/>
        <w:rPr>
          <w:rFonts w:ascii="Times New Roman" w:hAnsi="Times New Roman" w:eastAsia="宋体"/>
          <w:sz w:val="24"/>
          <w:szCs w:val="24"/>
        </w:rPr>
      </w:pPr>
      <w:r>
        <w:rPr>
          <w:rFonts w:hint="eastAsia" w:ascii="楷体_GB2312" w:hAnsi="楷体_GB2312" w:eastAsia="楷体_GB2312" w:cs="楷体_GB2312"/>
          <w:sz w:val="24"/>
          <w:szCs w:val="24"/>
        </w:rPr>
        <w:t>2.打好服务构建新发展格局组合拳，推进经济高质量发展先行示范。</w:t>
      </w:r>
      <w:r>
        <w:rPr>
          <w:rFonts w:hint="eastAsia" w:ascii="Times New Roman" w:hAnsi="Times New Roman" w:eastAsia="宋体"/>
          <w:sz w:val="24"/>
          <w:szCs w:val="24"/>
        </w:rPr>
        <w:t>大力建设全球数字变革高地。加快建设具有国际竞争力的现代产业体系。打造全球高端要素引力场。扩大居民消费和有效投资。加快建设“一带一路”重要枢纽。培育更加活跃更有创造力的市场主体。打造创业创新创造升级版。</w:t>
      </w:r>
    </w:p>
    <w:p>
      <w:pPr>
        <w:spacing w:line="440" w:lineRule="exact"/>
        <w:ind w:firstLine="480" w:firstLineChars="200"/>
        <w:rPr>
          <w:rFonts w:ascii="Times New Roman" w:hAnsi="Times New Roman" w:eastAsia="宋体"/>
          <w:sz w:val="24"/>
          <w:szCs w:val="24"/>
        </w:rPr>
      </w:pPr>
      <w:r>
        <w:rPr>
          <w:rFonts w:hint="eastAsia" w:ascii="楷体_GB2312" w:hAnsi="楷体_GB2312" w:eastAsia="楷体_GB2312" w:cs="楷体_GB2312"/>
          <w:sz w:val="24"/>
          <w:szCs w:val="24"/>
        </w:rPr>
        <w:t>3.实施居民收入和中等收入群体双倍增计划，推进收入分配制度改革先行示范。</w:t>
      </w:r>
      <w:r>
        <w:rPr>
          <w:rFonts w:hint="eastAsia" w:ascii="Times New Roman" w:hAnsi="Times New Roman" w:eastAsia="宋体"/>
          <w:sz w:val="24"/>
          <w:szCs w:val="24"/>
        </w:rPr>
        <w:t>具体包括推动实现更加充分更高质量就业。实施居民收入十年倍增计划。完善创新要素参与分配机制。创新完善财政政策制度。全面打造“善行浙江”。</w:t>
      </w:r>
    </w:p>
    <w:p>
      <w:pPr>
        <w:spacing w:line="440" w:lineRule="exact"/>
        <w:ind w:firstLine="480" w:firstLineChars="200"/>
        <w:rPr>
          <w:rFonts w:ascii="Times New Roman" w:hAnsi="Times New Roman" w:eastAsia="宋体"/>
          <w:sz w:val="24"/>
          <w:szCs w:val="24"/>
        </w:rPr>
      </w:pPr>
      <w:r>
        <w:rPr>
          <w:rFonts w:hint="eastAsia" w:ascii="楷体_GB2312" w:hAnsi="楷体_GB2312" w:eastAsia="楷体_GB2312" w:cs="楷体_GB2312"/>
          <w:sz w:val="24"/>
          <w:szCs w:val="24"/>
        </w:rPr>
        <w:t>4.健全为民办实事长效机制，推进公共服务优质共享先行示范。</w:t>
      </w:r>
      <w:r>
        <w:rPr>
          <w:rFonts w:hint="eastAsia" w:ascii="Times New Roman" w:hAnsi="Times New Roman" w:eastAsia="宋体"/>
          <w:sz w:val="24"/>
          <w:szCs w:val="24"/>
        </w:rPr>
        <w:t>包括率先构建育儿友好型社会。争创新时代教育综合改革试验区。健全面向全体劳动者的终身职业技能培训制度。深入实施健康浙江行动。推进社保制度精准化结构性改革。构建幸福养老服务体系。打造“浙里安居”品牌。全面建立新时代社会救助体系。推进公共服务社会化改革。</w:t>
      </w:r>
    </w:p>
    <w:p>
      <w:pPr>
        <w:spacing w:line="440" w:lineRule="exact"/>
        <w:ind w:firstLine="480" w:firstLineChars="200"/>
        <w:rPr>
          <w:rFonts w:ascii="Times New Roman" w:hAnsi="Times New Roman" w:eastAsia="宋体"/>
          <w:sz w:val="24"/>
          <w:szCs w:val="24"/>
        </w:rPr>
      </w:pPr>
      <w:r>
        <w:rPr>
          <w:rFonts w:hint="eastAsia" w:ascii="楷体_GB2312" w:hAnsi="楷体_GB2312" w:eastAsia="楷体_GB2312" w:cs="楷体_GB2312"/>
          <w:sz w:val="24"/>
          <w:szCs w:val="24"/>
        </w:rPr>
        <w:t>5.拓宽先富带后富、先富帮后富有效路径，推进城乡区域协调发展先行示范。</w:t>
      </w:r>
      <w:r>
        <w:rPr>
          <w:rFonts w:hint="eastAsia" w:ascii="Times New Roman" w:hAnsi="Times New Roman" w:eastAsia="宋体"/>
          <w:sz w:val="24"/>
          <w:szCs w:val="24"/>
        </w:rPr>
        <w:t>率先形成省域一体化发展格局。开展新型城镇化“十百千”行动。大力建设共同富裕现代化基本单元。大力推进农业转移人口市民化集成改革。</w:t>
      </w:r>
      <w:r>
        <w:rPr>
          <w:rFonts w:ascii="Times New Roman" w:hAnsi="Times New Roman" w:eastAsia="宋体"/>
          <w:sz w:val="24"/>
          <w:szCs w:val="24"/>
        </w:rPr>
        <w:t>率先探索以土地为重点的乡村集成改革</w:t>
      </w:r>
      <w:r>
        <w:rPr>
          <w:rFonts w:hint="eastAsia" w:ascii="Times New Roman" w:hAnsi="Times New Roman" w:eastAsia="宋体"/>
          <w:sz w:val="24"/>
          <w:szCs w:val="24"/>
        </w:rPr>
        <w:t>。大力实施强村惠民行动。创新实施先富带后富“三同步”行动。打造山海协作工程升级版。打造对口工作升级版。</w:t>
      </w:r>
    </w:p>
    <w:p>
      <w:pPr>
        <w:spacing w:line="440" w:lineRule="exact"/>
        <w:ind w:firstLine="480" w:firstLineChars="200"/>
        <w:rPr>
          <w:rFonts w:ascii="Times New Roman" w:hAnsi="Times New Roman" w:eastAsia="宋体"/>
          <w:sz w:val="24"/>
          <w:szCs w:val="24"/>
        </w:rPr>
      </w:pPr>
      <w:r>
        <w:rPr>
          <w:rFonts w:hint="eastAsia" w:ascii="楷体_GB2312" w:hAnsi="楷体_GB2312" w:eastAsia="楷体_GB2312" w:cs="楷体_GB2312"/>
          <w:sz w:val="24"/>
          <w:szCs w:val="24"/>
        </w:rPr>
        <w:t>6.打造新时代文化高地，推进社会主义先进文化发展先行示范。</w:t>
      </w:r>
      <w:r>
        <w:rPr>
          <w:rFonts w:hint="eastAsia" w:ascii="Times New Roman" w:hAnsi="Times New Roman" w:eastAsia="宋体"/>
          <w:sz w:val="24"/>
          <w:szCs w:val="24"/>
        </w:rPr>
        <w:t>包括打造学习宣传实践习近平新时代中国特色社会主义思想的重要阵地。高水平推进全域文明创建。构建高品质公共文化服务体系。传承弘扬中华优秀传统文化。加快文化产业高质量发展。</w:t>
      </w:r>
    </w:p>
    <w:p>
      <w:pPr>
        <w:spacing w:line="440" w:lineRule="exact"/>
        <w:ind w:firstLine="480" w:firstLineChars="200"/>
        <w:rPr>
          <w:rFonts w:ascii="Times New Roman" w:hAnsi="Times New Roman" w:eastAsia="宋体"/>
          <w:sz w:val="24"/>
          <w:szCs w:val="24"/>
        </w:rPr>
      </w:pPr>
      <w:r>
        <w:rPr>
          <w:rFonts w:hint="eastAsia" w:ascii="楷体_GB2312" w:hAnsi="楷体_GB2312" w:eastAsia="楷体_GB2312" w:cs="楷体_GB2312"/>
          <w:sz w:val="24"/>
          <w:szCs w:val="24"/>
        </w:rPr>
        <w:t>7.建设国家生态文明试验区，推进生态文明建设先行示范。</w:t>
      </w:r>
      <w:r>
        <w:rPr>
          <w:rFonts w:hint="eastAsia" w:ascii="Times New Roman" w:hAnsi="Times New Roman" w:eastAsia="宋体"/>
          <w:sz w:val="24"/>
          <w:szCs w:val="24"/>
        </w:rPr>
        <w:t>包括全力打好生态环境巩固提升持久战。实施生态修复和生物多样性保护。高标准制定实施碳排放达峰行动方案。全面推行生态产品价值实现机制。</w:t>
      </w:r>
    </w:p>
    <w:p>
      <w:pPr>
        <w:spacing w:line="440" w:lineRule="exact"/>
        <w:ind w:firstLine="480" w:firstLineChars="200"/>
        <w:rPr>
          <w:rFonts w:ascii="宋体" w:hAnsi="宋体" w:eastAsia="宋体"/>
          <w:sz w:val="24"/>
          <w:szCs w:val="24"/>
        </w:rPr>
      </w:pPr>
      <w:r>
        <w:rPr>
          <w:rFonts w:hint="eastAsia" w:ascii="楷体_GB2312" w:hAnsi="楷体_GB2312" w:eastAsia="楷体_GB2312" w:cs="楷体_GB2312"/>
          <w:sz w:val="24"/>
          <w:szCs w:val="24"/>
        </w:rPr>
        <w:t>8.坚持和发展新时代“枫桥经验”，推进社会治理先行示范。</w:t>
      </w:r>
      <w:r>
        <w:rPr>
          <w:rFonts w:hint="eastAsia" w:ascii="宋体" w:hAnsi="宋体" w:eastAsia="宋体"/>
          <w:sz w:val="24"/>
          <w:szCs w:val="24"/>
        </w:rPr>
        <w:t>包括健全党组织领导的“四治融合”城乡基层治理体系。</w:t>
      </w:r>
      <w:r>
        <w:rPr>
          <w:rFonts w:ascii="宋体" w:hAnsi="宋体" w:eastAsia="宋体"/>
          <w:sz w:val="24"/>
          <w:szCs w:val="24"/>
        </w:rPr>
        <w:t>加快建设法治中国示范区。</w:t>
      </w:r>
      <w:r>
        <w:rPr>
          <w:rFonts w:hint="eastAsia" w:ascii="宋体" w:hAnsi="宋体" w:eastAsia="宋体"/>
          <w:sz w:val="24"/>
          <w:szCs w:val="24"/>
        </w:rPr>
        <w:t>高水平建设平安中国示范区。</w:t>
      </w:r>
    </w:p>
    <w:p>
      <w:pPr>
        <w:spacing w:line="440" w:lineRule="exact"/>
        <w:ind w:firstLine="480" w:firstLineChars="200"/>
        <w:rPr>
          <w:rFonts w:ascii="宋体" w:hAnsi="宋体" w:eastAsia="宋体"/>
          <w:sz w:val="24"/>
          <w:szCs w:val="24"/>
        </w:rPr>
      </w:pPr>
      <w:r>
        <w:rPr>
          <w:rFonts w:hint="eastAsia" w:ascii="楷体_GB2312" w:hAnsi="楷体_GB2312" w:eastAsia="楷体_GB2312" w:cs="楷体_GB2312"/>
          <w:sz w:val="24"/>
          <w:szCs w:val="24"/>
        </w:rPr>
        <w:t>9.构建高质量发展建设共同富裕示范区保障措施和推进机制。</w:t>
      </w:r>
      <w:r>
        <w:rPr>
          <w:rFonts w:hint="eastAsia" w:ascii="宋体" w:hAnsi="宋体" w:eastAsia="宋体"/>
          <w:sz w:val="24"/>
          <w:szCs w:val="24"/>
        </w:rPr>
        <w:t>包括坚持和加强党的全面领导。深入推进清廉浙江建设。全面深化数字化改革。强化政策制度创新。建立上下联动、高效协同的抓落实机制。建立争先创优机制。构建推动共同富裕的评价考核体系。</w:t>
      </w:r>
      <w:r>
        <w:rPr>
          <w:rFonts w:ascii="宋体" w:hAnsi="宋体" w:eastAsia="宋体"/>
          <w:sz w:val="24"/>
          <w:szCs w:val="24"/>
        </w:rPr>
        <w:t>凝聚全社会共同奋斗共同富裕的强大力量。</w:t>
      </w:r>
    </w:p>
    <w:p>
      <w:pPr>
        <w:spacing w:line="440" w:lineRule="exact"/>
        <w:rPr>
          <w:rFonts w:ascii="黑体" w:hAnsi="黑体" w:eastAsia="黑体" w:cs="黑体"/>
          <w:sz w:val="24"/>
          <w:szCs w:val="24"/>
        </w:rPr>
      </w:pPr>
      <w:r>
        <w:rPr>
          <w:rFonts w:hint="eastAsia" w:ascii="黑体" w:hAnsi="黑体" w:eastAsia="黑体" w:cs="黑体"/>
          <w:sz w:val="24"/>
          <w:szCs w:val="24"/>
        </w:rPr>
        <w:t xml:space="preserve">   三、江苏</w:t>
      </w:r>
    </w:p>
    <w:p>
      <w:pPr>
        <w:spacing w:line="440" w:lineRule="exact"/>
        <w:ind w:firstLine="480" w:firstLineChars="200"/>
        <w:rPr>
          <w:rFonts w:ascii="宋体" w:hAnsi="宋体" w:eastAsia="宋体"/>
          <w:sz w:val="24"/>
          <w:szCs w:val="24"/>
        </w:rPr>
      </w:pPr>
      <w:r>
        <w:rPr>
          <w:rFonts w:hint="eastAsia" w:ascii="楷体_GB2312" w:hAnsi="楷体_GB2312" w:eastAsia="楷体_GB2312" w:cs="楷体_GB2312"/>
          <w:sz w:val="24"/>
          <w:szCs w:val="24"/>
        </w:rPr>
        <w:t>1.探索打造共同富裕省内样板。</w:t>
      </w:r>
      <w:r>
        <w:rPr>
          <w:rFonts w:hint="eastAsia" w:ascii="宋体" w:hAnsi="宋体" w:eastAsia="宋体"/>
          <w:sz w:val="24"/>
          <w:szCs w:val="24"/>
        </w:rPr>
        <w:t>支持苏南地区参照《中共中央</w:t>
      </w:r>
      <w:r>
        <w:rPr>
          <w:rFonts w:ascii="宋体" w:hAnsi="宋体" w:eastAsia="宋体"/>
          <w:sz w:val="24"/>
          <w:szCs w:val="24"/>
        </w:rPr>
        <w:t xml:space="preserve"> 国务院关于支持浙江高质量发展建设共同富裕示范区的意见》</w:t>
      </w:r>
      <w:r>
        <w:rPr>
          <w:rFonts w:hint="eastAsia" w:ascii="宋体" w:hAnsi="宋体" w:eastAsia="宋体"/>
          <w:sz w:val="24"/>
          <w:szCs w:val="24"/>
        </w:rPr>
        <w:t>指导先行探索，因地制宜探索有效路径努力打造更多江苏共同富裕样板地区。鼓励各部门从分管领域特点出发，积极探索单项突破、整体突进的工作办法，努力在先发领域扩大优势，努力打造更多江苏共同富裕样板经验。</w:t>
      </w:r>
    </w:p>
    <w:p>
      <w:pPr>
        <w:spacing w:line="440" w:lineRule="exact"/>
        <w:ind w:firstLine="480" w:firstLineChars="200"/>
        <w:rPr>
          <w:rFonts w:ascii="宋体" w:hAnsi="宋体" w:eastAsia="宋体"/>
          <w:sz w:val="24"/>
          <w:szCs w:val="24"/>
        </w:rPr>
      </w:pPr>
      <w:r>
        <w:rPr>
          <w:rFonts w:hint="eastAsia" w:ascii="楷体_GB2312" w:hAnsi="楷体_GB2312" w:eastAsia="楷体_GB2312" w:cs="楷体_GB2312"/>
          <w:sz w:val="24"/>
          <w:szCs w:val="24"/>
        </w:rPr>
        <w:t>2.探索释放共同富裕主体活力。</w:t>
      </w:r>
      <w:r>
        <w:rPr>
          <w:rFonts w:hint="eastAsia" w:ascii="宋体" w:hAnsi="宋体" w:eastAsia="宋体"/>
          <w:sz w:val="24"/>
          <w:szCs w:val="24"/>
        </w:rPr>
        <w:t>扩大市场准入范围，积极吸引民营企业参与长三角一体化发展、中部地区崛起、苏北承接产业转移集聚区建设等重大战略。构建新型亲清政商关系，在项目审批、财税政策、土地使用、公共资源交易等方面，加大民营企业产权和自主经营权保护。引导金融机构实行“零周期、零费用、零门槛”续贷，切实解决民营企业融资难题。</w:t>
      </w:r>
    </w:p>
    <w:p>
      <w:pPr>
        <w:spacing w:line="440" w:lineRule="exact"/>
        <w:ind w:firstLine="480" w:firstLineChars="200"/>
        <w:rPr>
          <w:rFonts w:ascii="宋体" w:hAnsi="宋体" w:eastAsia="宋体"/>
          <w:sz w:val="24"/>
          <w:szCs w:val="24"/>
        </w:rPr>
      </w:pPr>
      <w:r>
        <w:rPr>
          <w:rFonts w:hint="eastAsia" w:ascii="楷体_GB2312" w:hAnsi="楷体_GB2312" w:eastAsia="楷体_GB2312" w:cs="楷体_GB2312"/>
          <w:sz w:val="24"/>
          <w:szCs w:val="24"/>
        </w:rPr>
        <w:t>3.探索促进共同富裕协调共进。</w:t>
      </w:r>
      <w:r>
        <w:rPr>
          <w:rFonts w:hint="eastAsia" w:ascii="宋体" w:hAnsi="宋体" w:eastAsia="宋体"/>
          <w:sz w:val="24"/>
          <w:szCs w:val="24"/>
        </w:rPr>
        <w:t>关注中低收入人群的提质培优，推进职业资格与职称、职业技能等级制度有效衔接。关注转型发展较慢或困难的地区，支持资源型城市拓展产业链，推动“工业老城”向“产业名城”转变。关注城乡统筹发展中的薄弱环节，强化南京、苏州、徐州等中心城市的顶层设计，增强中心城市对县乡发展的辐射带动，引导支持县域积极承接产业转移，引导要素、产业、人口向县域集聚。</w:t>
      </w:r>
    </w:p>
    <w:p>
      <w:pPr>
        <w:spacing w:line="440" w:lineRule="exact"/>
        <w:ind w:firstLine="480" w:firstLineChars="200"/>
        <w:rPr>
          <w:rFonts w:ascii="宋体" w:hAnsi="宋体" w:eastAsia="宋体"/>
          <w:sz w:val="24"/>
          <w:szCs w:val="24"/>
        </w:rPr>
      </w:pPr>
      <w:r>
        <w:rPr>
          <w:rFonts w:hint="eastAsia" w:ascii="楷体_GB2312" w:hAnsi="楷体_GB2312" w:eastAsia="楷体_GB2312" w:cs="楷体_GB2312"/>
          <w:sz w:val="24"/>
          <w:szCs w:val="24"/>
        </w:rPr>
        <w:t>4.探索完善共同富裕推进机制。</w:t>
      </w:r>
      <w:r>
        <w:rPr>
          <w:rFonts w:hint="eastAsia" w:ascii="宋体" w:hAnsi="宋体" w:eastAsia="宋体"/>
          <w:sz w:val="24"/>
          <w:szCs w:val="24"/>
        </w:rPr>
        <w:t>完善顶层设计，成立由省委、省政府牵头的领导小组，负责对全省共同富裕建设工作进行统筹协调、督促指导、整体推进。建立专班化工作机制，聚焦突破共同富裕中的重点、难点和关键点。在各市、县均成立相应小组和专班，承担属地抓总工作。强化督促落实，紧扣省委、省政府未来出台的有关方案和指标体系，迭代编制好重点任务清单、突破性抓手清单、重大改革清单、实践案例清单，并将考核结果纳入综合考核。畅通上下联动，畅通社情民意反映和表达渠道，营造人人齐参与、全面抓落实的浓厚氛围。</w:t>
      </w:r>
    </w:p>
    <w:p>
      <w:pPr>
        <w:spacing w:line="440" w:lineRule="exact"/>
        <w:ind w:firstLine="480" w:firstLineChars="200"/>
        <w:rPr>
          <w:rFonts w:ascii="黑体" w:hAnsi="黑体" w:eastAsia="黑体" w:cs="黑体"/>
          <w:sz w:val="24"/>
          <w:szCs w:val="24"/>
        </w:rPr>
      </w:pPr>
      <w:r>
        <w:rPr>
          <w:rFonts w:hint="eastAsia" w:ascii="黑体" w:hAnsi="黑体" w:eastAsia="黑体" w:cs="黑体"/>
          <w:sz w:val="24"/>
          <w:szCs w:val="24"/>
        </w:rPr>
        <w:t>四、福建</w:t>
      </w:r>
    </w:p>
    <w:p>
      <w:pPr>
        <w:spacing w:line="440" w:lineRule="exact"/>
        <w:ind w:firstLine="480" w:firstLineChars="200"/>
        <w:rPr>
          <w:rFonts w:ascii="楷体_GB2312" w:hAnsi="楷体_GB2312" w:eastAsia="楷体_GB2312" w:cs="楷体_GB2312"/>
          <w:sz w:val="24"/>
          <w:szCs w:val="24"/>
        </w:rPr>
      </w:pPr>
      <w:r>
        <w:rPr>
          <w:rFonts w:hint="eastAsia" w:ascii="楷体_GB2312" w:hAnsi="楷体_GB2312" w:eastAsia="楷体_GB2312" w:cs="楷体_GB2312"/>
          <w:sz w:val="24"/>
          <w:szCs w:val="24"/>
        </w:rPr>
        <w:t>1.扩大就业。</w:t>
      </w:r>
      <w:r>
        <w:rPr>
          <w:rFonts w:hint="eastAsia" w:ascii="宋体" w:hAnsi="宋体" w:eastAsia="宋体"/>
          <w:sz w:val="24"/>
          <w:szCs w:val="24"/>
        </w:rPr>
        <w:t>就业是最大的民生，要从就业供给和需求两端共同发力，实现更加充分更高质量就业，力争每年新增城镇就业50万人以上。坚持市场化、社会化就业与政府托底帮扶相结合，统筹做好高校毕业生、退役军人、农村转移劳动力等重点群体就业。发挥新经济、新产业、新业态在就业创业中的重要作用，支持发展灵活就业，大力开展职业技能培训，不断拓展就业空间。</w:t>
      </w:r>
    </w:p>
    <w:p>
      <w:pPr>
        <w:spacing w:line="440" w:lineRule="exact"/>
        <w:ind w:firstLine="480" w:firstLineChars="200"/>
        <w:rPr>
          <w:rFonts w:ascii="宋体" w:hAnsi="宋体" w:eastAsia="宋体"/>
          <w:sz w:val="24"/>
          <w:szCs w:val="24"/>
        </w:rPr>
      </w:pPr>
      <w:r>
        <w:rPr>
          <w:rFonts w:hint="eastAsia" w:ascii="楷体_GB2312" w:hAnsi="楷体_GB2312" w:eastAsia="楷体_GB2312" w:cs="楷体_GB2312"/>
          <w:sz w:val="24"/>
          <w:szCs w:val="24"/>
        </w:rPr>
        <w:t>2.着力提高收入。</w:t>
      </w:r>
      <w:r>
        <w:rPr>
          <w:rFonts w:hint="eastAsia" w:ascii="宋体" w:hAnsi="宋体" w:eastAsia="宋体"/>
          <w:sz w:val="24"/>
          <w:szCs w:val="24"/>
        </w:rPr>
        <w:t>健全经济发展与收入增长联动机制，加快“扩中”、全面“提低”，力争到</w:t>
      </w:r>
      <w:r>
        <w:rPr>
          <w:rFonts w:ascii="宋体" w:hAnsi="宋体" w:eastAsia="宋体"/>
          <w:sz w:val="24"/>
          <w:szCs w:val="24"/>
        </w:rPr>
        <w:t>2030年居民人均可支配收入实现翻番。壮大中等收入群体，激发技能人才、科研人员、小微创业者等重点群体活力</w:t>
      </w:r>
      <w:r>
        <w:rPr>
          <w:rFonts w:hint="eastAsia" w:ascii="宋体" w:hAnsi="宋体" w:eastAsia="宋体"/>
          <w:sz w:val="24"/>
          <w:szCs w:val="24"/>
        </w:rPr>
        <w:t>。</w:t>
      </w:r>
      <w:r>
        <w:rPr>
          <w:rFonts w:ascii="宋体" w:hAnsi="宋体" w:eastAsia="宋体"/>
          <w:sz w:val="24"/>
          <w:szCs w:val="24"/>
        </w:rPr>
        <w:t>发挥第三次分配作用，大力完善慈善等社会公益事业。</w:t>
      </w:r>
    </w:p>
    <w:p>
      <w:pPr>
        <w:spacing w:line="440" w:lineRule="exact"/>
        <w:ind w:firstLine="480" w:firstLineChars="200"/>
        <w:rPr>
          <w:rFonts w:ascii="宋体" w:hAnsi="宋体" w:eastAsia="宋体"/>
          <w:sz w:val="24"/>
          <w:szCs w:val="24"/>
        </w:rPr>
      </w:pPr>
      <w:r>
        <w:rPr>
          <w:rFonts w:hint="eastAsia" w:ascii="楷体_GB2312" w:hAnsi="楷体_GB2312" w:eastAsia="楷体_GB2312" w:cs="楷体_GB2312"/>
          <w:sz w:val="24"/>
          <w:szCs w:val="24"/>
        </w:rPr>
        <w:t>3.促进公共服务优质共享。</w:t>
      </w:r>
      <w:r>
        <w:rPr>
          <w:rFonts w:hint="eastAsia" w:ascii="宋体" w:hAnsi="宋体" w:eastAsia="宋体"/>
          <w:sz w:val="24"/>
          <w:szCs w:val="24"/>
        </w:rPr>
        <w:t>发展普惠性幼儿园，促进义务教育优质均衡并落实“双减”政策。加快健康福建建设，完善公共卫生体系，推动公立医院扩容提质，落实分级诊疗，大力发展中医药事业。完善生育政策及配套支持措施，千方百计降低生育、养育、教育成本。完善社会保障制度，健全城乡社会救助体系，健全以公租房、保障性租赁住房和共有产权住房为主体的住房保障体系，多途径解决新市民、低收入困难群众等群体住房问题。</w:t>
      </w:r>
    </w:p>
    <w:p>
      <w:pPr>
        <w:spacing w:line="440" w:lineRule="exact"/>
        <w:ind w:firstLine="480" w:firstLineChars="200"/>
        <w:rPr>
          <w:rFonts w:ascii="宋体" w:hAnsi="宋体" w:eastAsia="宋体"/>
          <w:sz w:val="24"/>
          <w:szCs w:val="24"/>
        </w:rPr>
      </w:pPr>
      <w:r>
        <w:rPr>
          <w:rFonts w:hint="eastAsia" w:ascii="楷体_GB2312" w:hAnsi="楷体_GB2312" w:eastAsia="楷体_GB2312" w:cs="楷体_GB2312"/>
          <w:sz w:val="24"/>
          <w:szCs w:val="24"/>
        </w:rPr>
        <w:t>4.加快精神文明和文化强省建设。</w:t>
      </w:r>
      <w:r>
        <w:rPr>
          <w:rFonts w:hint="eastAsia" w:ascii="宋体" w:hAnsi="宋体" w:eastAsia="宋体"/>
          <w:sz w:val="24"/>
          <w:szCs w:val="24"/>
        </w:rPr>
        <w:t>提升文化和自然遗产保护利用水平，推动朱子文化等福建特色文化创造性转化、创新性发展，打造福建文化标识体系。实施文艺作品质量提升、文化惠民等工程，推动城乡公共文化服务一体发展。深化文化体制改革，加快文化产业发展，培育壮大新型文化业态和消费模式。加快体育强省建设，促进群众体育、竞技体育、体育产业协调发展。</w:t>
      </w:r>
    </w:p>
    <w:p>
      <w:pPr>
        <w:spacing w:line="440" w:lineRule="exact"/>
        <w:ind w:firstLine="480" w:firstLineChars="200"/>
        <w:rPr>
          <w:rFonts w:ascii="黑体" w:hAnsi="黑体" w:eastAsia="黑体" w:cs="黑体"/>
          <w:sz w:val="24"/>
          <w:szCs w:val="24"/>
        </w:rPr>
      </w:pPr>
      <w:r>
        <w:rPr>
          <w:rFonts w:hint="eastAsia" w:ascii="黑体" w:hAnsi="黑体" w:eastAsia="黑体" w:cs="黑体"/>
          <w:sz w:val="24"/>
          <w:szCs w:val="24"/>
        </w:rPr>
        <w:t>五、内蒙古</w:t>
      </w:r>
    </w:p>
    <w:p>
      <w:pPr>
        <w:spacing w:line="440" w:lineRule="exact"/>
        <w:ind w:firstLine="480" w:firstLineChars="200"/>
        <w:rPr>
          <w:rFonts w:ascii="宋体" w:hAnsi="宋体" w:eastAsia="宋体"/>
          <w:sz w:val="24"/>
          <w:szCs w:val="24"/>
        </w:rPr>
      </w:pPr>
      <w:r>
        <w:rPr>
          <w:rFonts w:hint="eastAsia" w:ascii="楷体_GB2312" w:hAnsi="楷体_GB2312" w:eastAsia="楷体_GB2312" w:cs="楷体_GB2312"/>
          <w:sz w:val="24"/>
          <w:szCs w:val="24"/>
        </w:rPr>
        <w:t>1.统筹区域差异化协调发展。</w:t>
      </w:r>
      <w:r>
        <w:rPr>
          <w:rFonts w:hint="eastAsia" w:ascii="宋体" w:hAnsi="宋体" w:eastAsia="宋体"/>
          <w:sz w:val="24"/>
          <w:szCs w:val="24"/>
        </w:rPr>
        <w:t>落实好西部大开发、东北振兴、黄河流域生态保护和高质量发展、呼包鄂榆</w:t>
      </w:r>
      <w:r>
        <w:rPr>
          <w:rFonts w:ascii="宋体" w:hAnsi="宋体" w:eastAsia="宋体"/>
          <w:sz w:val="24"/>
          <w:szCs w:val="24"/>
        </w:rPr>
        <w:t>(呼和浩特、包头、鄂尔多斯、榆林)城市群等重大区域战略重点工作任务，</w:t>
      </w:r>
      <w:r>
        <w:rPr>
          <w:rFonts w:hint="eastAsia" w:ascii="宋体" w:hAnsi="宋体" w:eastAsia="宋体"/>
          <w:sz w:val="24"/>
          <w:szCs w:val="24"/>
        </w:rPr>
        <w:t>印发实施“十四五”重大区域战略规划和实施方案，进一步提高区域发展的平衡性、协调性、包容性。</w:t>
      </w:r>
    </w:p>
    <w:p>
      <w:pPr>
        <w:spacing w:line="440" w:lineRule="exact"/>
        <w:ind w:firstLine="480" w:firstLineChars="200"/>
        <w:rPr>
          <w:rFonts w:ascii="宋体" w:hAnsi="宋体" w:eastAsia="宋体"/>
          <w:sz w:val="24"/>
          <w:szCs w:val="24"/>
        </w:rPr>
      </w:pPr>
      <w:r>
        <w:rPr>
          <w:rFonts w:hint="eastAsia" w:ascii="楷体_GB2312" w:hAnsi="楷体_GB2312" w:eastAsia="楷体_GB2312" w:cs="楷体_GB2312"/>
          <w:sz w:val="24"/>
          <w:szCs w:val="24"/>
        </w:rPr>
        <w:t>2.深化收入分配制度改革。</w:t>
      </w:r>
      <w:r>
        <w:rPr>
          <w:rFonts w:hint="eastAsia" w:ascii="宋体" w:hAnsi="宋体" w:eastAsia="宋体"/>
          <w:sz w:val="24"/>
          <w:szCs w:val="24"/>
        </w:rPr>
        <w:t>强化就业优先政策，完善重点群体就业支持体系。健全工资合理增长机制，实施扩大中等收入群体行动，合理提高劳动报酬及其在初次分配中的比重。在调节收入分配上主动作为，优化财政支出结构，加大对盟市旗县转移支付等调节力度和精准性。发展慈善事业，完善先富带动后富激励帮扶机制，充分发挥第三次分配作用。</w:t>
      </w:r>
    </w:p>
    <w:p>
      <w:pPr>
        <w:spacing w:line="440" w:lineRule="exact"/>
        <w:ind w:firstLine="480" w:firstLineChars="200"/>
        <w:rPr>
          <w:rFonts w:ascii="宋体" w:hAnsi="宋体" w:eastAsia="宋体"/>
          <w:sz w:val="24"/>
          <w:szCs w:val="24"/>
        </w:rPr>
      </w:pPr>
      <w:r>
        <w:rPr>
          <w:rFonts w:hint="eastAsia" w:ascii="楷体_GB2312" w:hAnsi="楷体_GB2312" w:eastAsia="楷体_GB2312" w:cs="楷体_GB2312"/>
          <w:sz w:val="24"/>
          <w:szCs w:val="24"/>
        </w:rPr>
        <w:t>3.推动基本公共服务均等化。</w:t>
      </w:r>
      <w:r>
        <w:rPr>
          <w:rFonts w:hint="eastAsia" w:ascii="宋体" w:hAnsi="宋体" w:eastAsia="宋体"/>
          <w:sz w:val="24"/>
          <w:szCs w:val="24"/>
        </w:rPr>
        <w:t>加大普惠性人力资本投入，完善养老和医疗保障体系、兜底救助体系、住房供应和保障体系。稳步提高教育、医疗、养老、托育等保障标准和服务水平，推动实现城乡交通、供水、电网、通信、燃气等基础设施同规同网，健全农牧业转移人口市民化长效机制。</w:t>
      </w:r>
    </w:p>
    <w:p>
      <w:pPr>
        <w:spacing w:line="440" w:lineRule="exact"/>
        <w:ind w:firstLine="480" w:firstLineChars="200"/>
        <w:rPr>
          <w:rFonts w:ascii="宋体" w:hAnsi="宋体" w:eastAsia="宋体"/>
          <w:sz w:val="24"/>
          <w:szCs w:val="24"/>
        </w:rPr>
      </w:pPr>
      <w:r>
        <w:rPr>
          <w:rFonts w:hint="eastAsia" w:ascii="楷体_GB2312" w:hAnsi="楷体_GB2312" w:eastAsia="楷体_GB2312" w:cs="楷体_GB2312"/>
          <w:sz w:val="24"/>
          <w:szCs w:val="24"/>
        </w:rPr>
        <w:t>4.促进精神生活共同富裕。</w:t>
      </w:r>
      <w:r>
        <w:rPr>
          <w:rFonts w:hint="eastAsia" w:ascii="宋体" w:hAnsi="宋体" w:eastAsia="宋体"/>
          <w:sz w:val="24"/>
          <w:szCs w:val="24"/>
        </w:rPr>
        <w:t>在普遍提高物质生活水平的同时，加强精神文明建设，提高民众素质和社会文明程度，强化社会主义核心价值观引领，不断满足人民群众多样化、多层次、多方面的精神文化需求。</w:t>
      </w:r>
    </w:p>
    <w:p>
      <w:pPr>
        <w:spacing w:line="440" w:lineRule="exact"/>
        <w:ind w:firstLine="480" w:firstLineChars="200"/>
        <w:rPr>
          <w:rFonts w:ascii="宋体" w:hAnsi="宋体" w:eastAsia="宋体"/>
          <w:sz w:val="24"/>
          <w:szCs w:val="24"/>
        </w:rPr>
      </w:pPr>
      <w:r>
        <w:rPr>
          <w:rFonts w:hint="eastAsia" w:ascii="楷体_GB2312" w:hAnsi="楷体_GB2312" w:eastAsia="楷体_GB2312" w:cs="楷体_GB2312"/>
          <w:sz w:val="24"/>
          <w:szCs w:val="24"/>
        </w:rPr>
        <w:t>5.推进农村牧区共同富裕。</w:t>
      </w:r>
      <w:r>
        <w:rPr>
          <w:rFonts w:hint="eastAsia" w:ascii="宋体" w:hAnsi="宋体" w:eastAsia="宋体"/>
          <w:sz w:val="24"/>
          <w:szCs w:val="24"/>
        </w:rPr>
        <w:t>巩固拓展脱贫攻坚成果，全面推进乡村振兴，加强农村牧区基础设施和公共服务体系建设，改善农村牧区人居环境。</w:t>
      </w:r>
    </w:p>
    <w:p>
      <w:pPr>
        <w:spacing w:line="440" w:lineRule="exact"/>
        <w:ind w:firstLine="480" w:firstLineChars="200"/>
        <w:rPr>
          <w:rFonts w:ascii="宋体" w:hAnsi="宋体" w:eastAsia="宋体"/>
          <w:sz w:val="24"/>
          <w:szCs w:val="24"/>
        </w:rPr>
      </w:pPr>
    </w:p>
    <w:p>
      <w:pPr>
        <w:spacing w:line="440" w:lineRule="exact"/>
        <w:jc w:val="center"/>
        <w:rPr>
          <w:rFonts w:ascii="Times New Roman" w:hAnsi="Times New Roman" w:eastAsia="宋体"/>
          <w:b/>
          <w:bCs/>
          <w:sz w:val="36"/>
          <w:szCs w:val="36"/>
        </w:rPr>
      </w:pPr>
      <w:r>
        <w:rPr>
          <w:rFonts w:hint="eastAsia" w:ascii="Times New Roman" w:hAnsi="Times New Roman" w:eastAsia="宋体"/>
          <w:b/>
          <w:bCs/>
          <w:sz w:val="36"/>
          <w:szCs w:val="36"/>
        </w:rPr>
        <w:t>当前推动实现共同富裕面临的阻力</w:t>
      </w:r>
    </w:p>
    <w:p>
      <w:pPr>
        <w:spacing w:line="440" w:lineRule="exact"/>
        <w:ind w:firstLine="480" w:firstLineChars="200"/>
        <w:rPr>
          <w:rFonts w:ascii="Times New Roman" w:hAnsi="Times New Roman" w:eastAsia="宋体"/>
          <w:sz w:val="24"/>
          <w:szCs w:val="24"/>
        </w:rPr>
      </w:pPr>
    </w:p>
    <w:p>
      <w:pPr>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现阶段促进共同富裕仍存在多方面的问题。要充分认识我国的现实条件和发展基础，清醒看到未来发展中遇到的困难和挑战。</w:t>
      </w:r>
    </w:p>
    <w:p>
      <w:pPr>
        <w:spacing w:line="440" w:lineRule="exact"/>
        <w:ind w:firstLine="480" w:firstLineChars="200"/>
        <w:rPr>
          <w:rFonts w:ascii="Times New Roman" w:hAnsi="Times New Roman" w:eastAsia="宋体"/>
          <w:sz w:val="24"/>
          <w:szCs w:val="24"/>
        </w:rPr>
      </w:pPr>
      <w:r>
        <w:rPr>
          <w:rFonts w:hint="eastAsia" w:ascii="楷体_GB2312" w:hAnsi="楷体_GB2312" w:eastAsia="楷体_GB2312" w:cs="楷体_GB2312"/>
          <w:sz w:val="24"/>
          <w:szCs w:val="24"/>
        </w:rPr>
        <w:t>1.不确定性</w:t>
      </w:r>
      <w:r>
        <w:rPr>
          <w:rFonts w:hint="eastAsia" w:ascii="楷体_GB2312" w:hAnsi="楷体_GB2312" w:eastAsia="楷体_GB2312" w:cs="楷体_GB2312"/>
          <w:sz w:val="24"/>
          <w:szCs w:val="24"/>
          <w:lang w:val="en-US" w:eastAsia="zh-CN"/>
        </w:rPr>
        <w:t>不稳定性因素增多</w:t>
      </w:r>
      <w:r>
        <w:rPr>
          <w:rFonts w:hint="eastAsia" w:ascii="楷体_GB2312" w:hAnsi="楷体_GB2312" w:eastAsia="楷体_GB2312" w:cs="楷体_GB2312"/>
          <w:sz w:val="24"/>
          <w:szCs w:val="24"/>
        </w:rPr>
        <w:t>。</w:t>
      </w:r>
      <w:r>
        <w:rPr>
          <w:rFonts w:hint="eastAsia" w:ascii="宋体" w:hAnsi="宋体" w:eastAsia="宋体"/>
          <w:sz w:val="24"/>
          <w:szCs w:val="24"/>
        </w:rPr>
        <w:t>习近平总书记指出要</w:t>
      </w:r>
      <w:r>
        <w:rPr>
          <w:rFonts w:hint="eastAsia" w:ascii="Times New Roman" w:hAnsi="Times New Roman" w:eastAsia="宋体"/>
          <w:sz w:val="24"/>
          <w:szCs w:val="24"/>
        </w:rPr>
        <w:t>在高质量发展中推动实现共同富裕。实现高质量发展是开启全面建设社会主义现代化国家新征程、实现第二个百年奋斗目标的根本路径。如今世界经济复苏缓慢、新冠疫情反复蔓延，经济发展面临需求收缩、供给冲击和预期转弱等各种不确定性因素，给我国的经济发展带来了巨大的挑战。这些不确定性因素相互交织，容易造成“不确定性叠加”从而“合成”新的公共风险和公共危机。传统的方式已经难以适应，新方式的探索还可能遇到意想不到的情况。面对日趋严峻复杂的环境，没有任何所谓先验的或现成的路径可以依赖，原来的思维惯性与经验主义甚至会成为新发展阶段经济社会向前的阻力。</w:t>
      </w:r>
    </w:p>
    <w:p>
      <w:pPr>
        <w:spacing w:line="440" w:lineRule="exact"/>
        <w:ind w:firstLine="480" w:firstLineChars="200"/>
        <w:rPr>
          <w:rFonts w:ascii="Times New Roman" w:hAnsi="Times New Roman" w:eastAsia="宋体"/>
          <w:sz w:val="24"/>
          <w:szCs w:val="24"/>
        </w:rPr>
      </w:pPr>
      <w:r>
        <w:rPr>
          <w:rFonts w:hint="eastAsia" w:ascii="楷体_GB2312" w:hAnsi="楷体_GB2312" w:eastAsia="楷体_GB2312" w:cs="楷体_GB2312"/>
          <w:sz w:val="24"/>
          <w:szCs w:val="24"/>
        </w:rPr>
        <w:t>2.发展不平衡不充分问题突出。</w:t>
      </w:r>
      <w:r>
        <w:rPr>
          <w:rFonts w:hint="eastAsia" w:ascii="宋体" w:hAnsi="宋体" w:eastAsia="宋体"/>
          <w:sz w:val="24"/>
          <w:szCs w:val="24"/>
        </w:rPr>
        <w:t>随着改革开放</w:t>
      </w:r>
      <w:r>
        <w:rPr>
          <w:rFonts w:ascii="宋体" w:hAnsi="宋体" w:eastAsia="宋体"/>
          <w:sz w:val="24"/>
          <w:szCs w:val="24"/>
        </w:rPr>
        <w:t>40</w:t>
      </w:r>
      <w:r>
        <w:rPr>
          <w:rFonts w:hint="eastAsia" w:ascii="宋体" w:hAnsi="宋体" w:eastAsia="宋体"/>
          <w:sz w:val="24"/>
          <w:szCs w:val="24"/>
        </w:rPr>
        <w:t>多</w:t>
      </w:r>
      <w:r>
        <w:rPr>
          <w:rFonts w:ascii="宋体" w:hAnsi="宋体" w:eastAsia="宋体"/>
          <w:sz w:val="24"/>
          <w:szCs w:val="24"/>
        </w:rPr>
        <w:t>年来的不断发展，我国经济实力、科技实力、国防实力、综合国力进入世界前列</w:t>
      </w:r>
      <w:r>
        <w:rPr>
          <w:rFonts w:hint="eastAsia" w:ascii="Times New Roman" w:hAnsi="Times New Roman" w:eastAsia="宋体"/>
          <w:sz w:val="24"/>
          <w:szCs w:val="24"/>
        </w:rPr>
        <w:t>。但发展不平衡不充分问题仍然突出，</w:t>
      </w:r>
      <w:bookmarkStart w:id="1" w:name="_Hlk90632317"/>
      <w:r>
        <w:rPr>
          <w:rFonts w:hint="eastAsia" w:ascii="Times New Roman" w:hAnsi="Times New Roman" w:eastAsia="宋体"/>
          <w:sz w:val="24"/>
          <w:szCs w:val="24"/>
        </w:rPr>
        <w:t>“不平衡”</w:t>
      </w:r>
      <w:bookmarkEnd w:id="1"/>
      <w:r>
        <w:rPr>
          <w:rFonts w:hint="eastAsia" w:ascii="Times New Roman" w:hAnsi="Times New Roman" w:eastAsia="宋体"/>
          <w:sz w:val="24"/>
          <w:szCs w:val="24"/>
        </w:rPr>
        <w:t>主要是经济发展结构上的一些问题，“不充分”则主要突出总量上的问题。“不平衡”主要表现在</w:t>
      </w:r>
      <w:r>
        <w:rPr>
          <w:rFonts w:hint="eastAsia" w:ascii="Times New Roman" w:hAnsi="Times New Roman" w:eastAsia="宋体"/>
          <w:sz w:val="24"/>
          <w:szCs w:val="24"/>
          <w:lang w:eastAsia="zh-CN"/>
        </w:rPr>
        <w:t>：</w:t>
      </w:r>
      <w:r>
        <w:rPr>
          <w:rFonts w:hint="eastAsia" w:ascii="Times New Roman" w:hAnsi="Times New Roman" w:eastAsia="宋体"/>
          <w:sz w:val="24"/>
          <w:szCs w:val="24"/>
        </w:rPr>
        <w:t>一是区域之间发展不平衡。从总体上看，我国东中西各个区域的城乡居民生活不断改善，基础设施建设、社会保障体系、收入增长率都稳步推进与提升，但是在实际的发展过程中，中西部地区经济和社会发展水平与东部地区还有不小的差距，近年来东北地区的经济又出现了增速明显下滑的问题。二是低收入人群占比较高。</w:t>
      </w:r>
      <w:r>
        <w:rPr>
          <w:rFonts w:ascii="Times New Roman" w:hAnsi="Times New Roman" w:eastAsia="宋体"/>
          <w:sz w:val="24"/>
          <w:szCs w:val="24"/>
        </w:rPr>
        <w:t>按全国居民五等份收入分组，</w:t>
      </w:r>
      <w:r>
        <w:rPr>
          <w:rFonts w:hint="eastAsia" w:ascii="Times New Roman" w:hAnsi="Times New Roman" w:eastAsia="宋体"/>
          <w:sz w:val="24"/>
          <w:szCs w:val="24"/>
        </w:rPr>
        <w:t>现阶段我国中等收入群体的比重略高于</w:t>
      </w:r>
      <w:r>
        <w:rPr>
          <w:rFonts w:ascii="Times New Roman" w:hAnsi="Times New Roman" w:eastAsia="宋体"/>
          <w:sz w:val="24"/>
          <w:szCs w:val="24"/>
        </w:rPr>
        <w:t>30%，而低收入人群的比重超过60%，在农村低收入人群比重甚至超过90%</w:t>
      </w:r>
      <w:r>
        <w:rPr>
          <w:rFonts w:hint="eastAsia" w:ascii="Times New Roman" w:hAnsi="Times New Roman" w:eastAsia="宋体"/>
          <w:sz w:val="24"/>
          <w:szCs w:val="24"/>
        </w:rPr>
        <w:t>，</w:t>
      </w:r>
      <w:r>
        <w:rPr>
          <w:rFonts w:ascii="Times New Roman" w:hAnsi="Times New Roman" w:eastAsia="宋体"/>
          <w:sz w:val="24"/>
          <w:szCs w:val="24"/>
        </w:rPr>
        <w:t>在低收入人群中有相当比重人群的收入刚刚超过绝对贫困标准</w:t>
      </w:r>
      <w:r>
        <w:rPr>
          <w:rFonts w:hint="eastAsia" w:ascii="Times New Roman" w:hAnsi="Times New Roman" w:eastAsia="宋体"/>
          <w:sz w:val="24"/>
          <w:szCs w:val="24"/>
        </w:rPr>
        <w:t>，形成“橄榄型社会”需要着力提高低收入人群收入，而无论是从绝对数量还是从提升幅度来看，难度</w:t>
      </w:r>
      <w:r>
        <w:rPr>
          <w:rFonts w:hint="eastAsia" w:ascii="Times New Roman" w:hAnsi="Times New Roman" w:eastAsia="宋体"/>
          <w:sz w:val="24"/>
          <w:szCs w:val="24"/>
          <w:lang w:val="en-US" w:eastAsia="zh-CN"/>
        </w:rPr>
        <w:t>都不小</w:t>
      </w:r>
      <w:r>
        <w:rPr>
          <w:rFonts w:hint="eastAsia" w:ascii="Times New Roman" w:hAnsi="Times New Roman" w:eastAsia="宋体"/>
          <w:sz w:val="24"/>
          <w:szCs w:val="24"/>
        </w:rPr>
        <w:t>。三是城乡之间发展不平衡。党的十八大以来，城乡差距得到大幅改善，特别是</w:t>
      </w:r>
      <w:r>
        <w:rPr>
          <w:rFonts w:ascii="Times New Roman" w:hAnsi="Times New Roman" w:eastAsia="宋体"/>
          <w:sz w:val="24"/>
          <w:szCs w:val="24"/>
        </w:rPr>
        <w:t>农村贫困人口全部实现脱贫，贫困县全部摘帽，</w:t>
      </w:r>
      <w:r>
        <w:rPr>
          <w:rFonts w:hint="eastAsia" w:ascii="Times New Roman" w:hAnsi="Times New Roman" w:eastAsia="宋体"/>
          <w:sz w:val="24"/>
          <w:szCs w:val="24"/>
        </w:rPr>
        <w:t>消除</w:t>
      </w:r>
      <w:r>
        <w:rPr>
          <w:rFonts w:ascii="Times New Roman" w:hAnsi="Times New Roman" w:eastAsia="宋体"/>
          <w:sz w:val="24"/>
          <w:szCs w:val="24"/>
        </w:rPr>
        <w:t>绝对贫困取得了历史性的成就。</w:t>
      </w:r>
      <w:r>
        <w:rPr>
          <w:rFonts w:hint="eastAsia" w:ascii="Times New Roman" w:hAnsi="Times New Roman" w:eastAsia="宋体"/>
          <w:sz w:val="24"/>
          <w:szCs w:val="24"/>
        </w:rPr>
        <w:t>但是城乡之间在医疗、教育、就业、卫生、基础设施等方面仍存在较明显差距。“不充分”发展问题，主要体现在一些地区、领域等还有发展不足的问题，如西部地区、乡村地区发展落后，发展质量不高，某些领域发展出现“卡脖子”等问题。</w:t>
      </w:r>
    </w:p>
    <w:p>
      <w:pPr>
        <w:spacing w:line="440" w:lineRule="exact"/>
        <w:ind w:firstLine="480" w:firstLineChars="200"/>
        <w:rPr>
          <w:rFonts w:ascii="楷体" w:hAnsi="楷体" w:eastAsia="楷体" w:cs="楷体"/>
          <w:sz w:val="24"/>
          <w:szCs w:val="24"/>
        </w:rPr>
      </w:pPr>
      <w:r>
        <w:rPr>
          <w:rFonts w:hint="eastAsia" w:ascii="楷体_GB2312" w:hAnsi="楷体_GB2312" w:eastAsia="楷体_GB2312" w:cs="楷体_GB2312"/>
          <w:sz w:val="24"/>
          <w:szCs w:val="24"/>
        </w:rPr>
        <w:t>3.实现共同富裕具有长期性艰巨性复杂性。</w:t>
      </w:r>
      <w:r>
        <w:rPr>
          <w:rFonts w:hint="eastAsia" w:ascii="Times New Roman" w:hAnsi="Times New Roman" w:eastAsia="宋体"/>
          <w:sz w:val="24"/>
          <w:szCs w:val="24"/>
        </w:rPr>
        <w:t>推动实现</w:t>
      </w:r>
      <w:r>
        <w:rPr>
          <w:rFonts w:ascii="Times New Roman" w:hAnsi="Times New Roman" w:eastAsia="宋体"/>
          <w:sz w:val="24"/>
          <w:szCs w:val="24"/>
        </w:rPr>
        <w:t>共同富裕</w:t>
      </w:r>
      <w:r>
        <w:rPr>
          <w:rFonts w:hint="eastAsia" w:ascii="Times New Roman" w:hAnsi="Times New Roman" w:eastAsia="宋体"/>
          <w:sz w:val="24"/>
          <w:szCs w:val="24"/>
        </w:rPr>
        <w:t>要充分估计其长期性、艰巨性、复杂性。我国正在全面建设社会主义现代化国家，由全面小康迈向共同富裕，由中等收入国家发展成为高收入国家，实现共同富裕，是一个在动态中向前发展的过程，不可能一蹴而就。实现共同富裕需要经济社会高质量发展，需要解决发展不平衡不充分问题、缩小城乡区域发展和收入分配差距、促进农民农村共同富裕，是一项艰巨的任务。另外，要在</w:t>
      </w:r>
      <w:r>
        <w:rPr>
          <w:rFonts w:ascii="Times New Roman" w:hAnsi="Times New Roman" w:eastAsia="宋体"/>
          <w:sz w:val="24"/>
          <w:szCs w:val="24"/>
        </w:rPr>
        <w:t>960万平方公里广阔而多元的土地上，实现14亿人的共同富裕，</w:t>
      </w:r>
      <w:r>
        <w:rPr>
          <w:rFonts w:hint="eastAsia" w:ascii="Times New Roman" w:hAnsi="Times New Roman" w:eastAsia="宋体"/>
          <w:sz w:val="24"/>
          <w:szCs w:val="24"/>
        </w:rPr>
        <w:t>而</w:t>
      </w:r>
      <w:r>
        <w:rPr>
          <w:rFonts w:ascii="Times New Roman" w:hAnsi="Times New Roman" w:eastAsia="宋体"/>
          <w:sz w:val="24"/>
          <w:szCs w:val="24"/>
        </w:rPr>
        <w:t>不同劳动群体具备的技能水平、从事工作的性质、工作生活的环境等存在相当大的主客观差异，不同地区不同的资源储备和人文传统</w:t>
      </w:r>
      <w:r>
        <w:rPr>
          <w:rFonts w:hint="eastAsia" w:ascii="Times New Roman" w:hAnsi="Times New Roman" w:eastAsia="宋体"/>
          <w:sz w:val="24"/>
          <w:szCs w:val="24"/>
        </w:rPr>
        <w:t>等</w:t>
      </w:r>
      <w:r>
        <w:rPr>
          <w:rFonts w:ascii="Times New Roman" w:hAnsi="Times New Roman" w:eastAsia="宋体"/>
          <w:sz w:val="24"/>
          <w:szCs w:val="24"/>
        </w:rPr>
        <w:t>基础条件差异显著</w:t>
      </w:r>
      <w:r>
        <w:rPr>
          <w:rFonts w:hint="eastAsia" w:ascii="Times New Roman" w:hAnsi="Times New Roman" w:eastAsia="宋体"/>
          <w:sz w:val="24"/>
          <w:szCs w:val="24"/>
        </w:rPr>
        <w:t>，这样的规模和复杂性世所罕见。</w:t>
      </w:r>
    </w:p>
    <w:p>
      <w:pPr>
        <w:spacing w:line="440" w:lineRule="exact"/>
        <w:rPr>
          <w:rFonts w:ascii="Times New Roman" w:hAnsi="Times New Roman" w:eastAsia="宋体"/>
          <w:sz w:val="24"/>
          <w:szCs w:val="24"/>
        </w:rPr>
      </w:pPr>
    </w:p>
    <w:p>
      <w:pPr>
        <w:pStyle w:val="10"/>
        <w:spacing w:line="440" w:lineRule="exact"/>
        <w:ind w:firstLine="0" w:firstLineChars="0"/>
        <w:jc w:val="center"/>
        <w:rPr>
          <w:rFonts w:ascii="Times New Roman" w:hAnsi="Times New Roman" w:eastAsia="宋体"/>
          <w:b/>
          <w:bCs/>
          <w:sz w:val="36"/>
          <w:szCs w:val="36"/>
        </w:rPr>
      </w:pPr>
      <w:r>
        <w:rPr>
          <w:rFonts w:hint="eastAsia" w:ascii="Times New Roman" w:hAnsi="Times New Roman" w:eastAsia="宋体"/>
          <w:b/>
          <w:bCs/>
          <w:sz w:val="36"/>
          <w:szCs w:val="36"/>
        </w:rPr>
        <w:t>共同富裕的实现路径</w:t>
      </w:r>
    </w:p>
    <w:p>
      <w:pPr>
        <w:pStyle w:val="10"/>
        <w:spacing w:line="440" w:lineRule="exact"/>
        <w:ind w:firstLine="480"/>
        <w:rPr>
          <w:rFonts w:ascii="Times New Roman" w:hAnsi="Times New Roman" w:eastAsia="宋体"/>
          <w:sz w:val="24"/>
          <w:szCs w:val="24"/>
        </w:rPr>
      </w:pPr>
    </w:p>
    <w:p>
      <w:pPr>
        <w:pStyle w:val="10"/>
        <w:spacing w:line="440" w:lineRule="exact"/>
        <w:ind w:firstLine="480"/>
        <w:rPr>
          <w:rFonts w:ascii="Times New Roman" w:hAnsi="Times New Roman" w:eastAsia="宋体"/>
          <w:sz w:val="24"/>
          <w:szCs w:val="24"/>
        </w:rPr>
      </w:pPr>
      <w:r>
        <w:rPr>
          <w:rFonts w:hint="eastAsia" w:ascii="Times New Roman" w:hAnsi="Times New Roman" w:eastAsia="宋体"/>
          <w:sz w:val="24"/>
          <w:szCs w:val="24"/>
        </w:rPr>
        <w:t>可以考虑从以下5个方面发力，推进实现共同富裕。</w:t>
      </w:r>
    </w:p>
    <w:p>
      <w:pPr>
        <w:pStyle w:val="10"/>
        <w:spacing w:line="440" w:lineRule="exact"/>
        <w:ind w:firstLine="480"/>
        <w:rPr>
          <w:rFonts w:ascii="Times New Roman" w:hAnsi="Times New Roman" w:eastAsia="宋体"/>
          <w:sz w:val="24"/>
          <w:szCs w:val="24"/>
        </w:rPr>
      </w:pPr>
      <w:r>
        <w:rPr>
          <w:rFonts w:hint="eastAsia" w:ascii="楷体_GB2312" w:hAnsi="楷体_GB2312" w:eastAsia="楷体_GB2312" w:cs="楷体_GB2312"/>
          <w:sz w:val="24"/>
          <w:szCs w:val="24"/>
        </w:rPr>
        <w:t>1.坚持改革创新引领，化解不确定性风险。</w:t>
      </w:r>
      <w:r>
        <w:rPr>
          <w:rFonts w:hint="eastAsia" w:ascii="宋体" w:hAnsi="宋体" w:eastAsia="宋体"/>
          <w:sz w:val="24"/>
          <w:szCs w:val="24"/>
        </w:rPr>
        <w:t>面临需求收缩、供给冲击和预期转弱三重压力，新发展阶段我们必须努力摆脱思维惯性和经验主义，以改革创新视角探寻和应对不确定性带给我们的各种挑战。一是</w:t>
      </w:r>
      <w:r>
        <w:rPr>
          <w:rFonts w:ascii="Times New Roman" w:hAnsi="Times New Roman" w:eastAsia="宋体"/>
          <w:sz w:val="24"/>
          <w:szCs w:val="24"/>
        </w:rPr>
        <w:t>要坚定不移推进改革，着力破除制约高质量发展的体制机制障碍，加快完善社会主义市场经济体制，深化供给侧结构性改革，完善促进消费的体制机制，实现供需动态平衡。</w:t>
      </w:r>
      <w:r>
        <w:rPr>
          <w:rFonts w:hint="eastAsia" w:ascii="Times New Roman" w:hAnsi="Times New Roman" w:eastAsia="宋体"/>
          <w:sz w:val="24"/>
          <w:szCs w:val="24"/>
        </w:rPr>
        <w:t>二是</w:t>
      </w:r>
      <w:r>
        <w:rPr>
          <w:rFonts w:ascii="Times New Roman" w:hAnsi="Times New Roman" w:eastAsia="宋体"/>
          <w:sz w:val="24"/>
          <w:szCs w:val="24"/>
        </w:rPr>
        <w:t>完善市场监管体制，创新和完善宏观调控，发挥国家发展规划的战略导向作用。健全财政、税收、货币、产业等经济政</w:t>
      </w:r>
      <w:r>
        <w:rPr>
          <w:rFonts w:hint="eastAsia" w:ascii="Times New Roman" w:hAnsi="Times New Roman" w:eastAsia="宋体"/>
          <w:sz w:val="24"/>
          <w:szCs w:val="24"/>
        </w:rPr>
        <w:t>策协调机制，实现有效激励、公平有序。三是完善科技创新体制机制，激发人才</w:t>
      </w:r>
      <w:bookmarkStart w:id="3" w:name="_GoBack"/>
      <w:bookmarkEnd w:id="3"/>
      <w:r>
        <w:rPr>
          <w:rFonts w:hint="eastAsia" w:ascii="Times New Roman" w:hAnsi="Times New Roman" w:eastAsia="宋体"/>
          <w:sz w:val="24"/>
          <w:szCs w:val="24"/>
        </w:rPr>
        <w:t>创新活力，完善国家创新体系，提高发展的平衡性、协调性、包容性，为实现共同富裕提供强劲内生动力。</w:t>
      </w:r>
    </w:p>
    <w:p>
      <w:pPr>
        <w:pStyle w:val="10"/>
        <w:spacing w:line="440" w:lineRule="exact"/>
        <w:ind w:firstLine="480"/>
        <w:rPr>
          <w:rFonts w:ascii="楷体" w:hAnsi="楷体" w:eastAsia="楷体"/>
          <w:sz w:val="24"/>
          <w:szCs w:val="24"/>
        </w:rPr>
      </w:pPr>
      <w:r>
        <w:rPr>
          <w:rFonts w:hint="eastAsia" w:ascii="楷体_GB2312" w:hAnsi="楷体_GB2312" w:eastAsia="楷体_GB2312" w:cs="楷体_GB2312"/>
          <w:sz w:val="24"/>
          <w:szCs w:val="24"/>
        </w:rPr>
        <w:t>2.推动地区协调发展，缩小区域差距。</w:t>
      </w:r>
      <w:r>
        <w:rPr>
          <w:rFonts w:hint="eastAsia" w:ascii="Times New Roman" w:hAnsi="Times New Roman" w:eastAsia="宋体"/>
          <w:sz w:val="24"/>
          <w:szCs w:val="24"/>
        </w:rPr>
        <w:t>一是促进区域间生产要素自由流动</w:t>
      </w:r>
      <w:r>
        <w:rPr>
          <w:rFonts w:ascii="Times New Roman" w:hAnsi="Times New Roman" w:eastAsia="宋体"/>
          <w:sz w:val="24"/>
          <w:szCs w:val="24"/>
        </w:rPr>
        <w:t>，提高资源配置效率</w:t>
      </w:r>
      <w:r>
        <w:rPr>
          <w:rFonts w:hint="eastAsia" w:ascii="Times New Roman" w:hAnsi="Times New Roman" w:eastAsia="宋体"/>
          <w:sz w:val="24"/>
          <w:szCs w:val="24"/>
        </w:rPr>
        <w:t>，</w:t>
      </w:r>
      <w:r>
        <w:rPr>
          <w:rFonts w:ascii="Times New Roman" w:hAnsi="Times New Roman" w:eastAsia="宋体"/>
          <w:sz w:val="24"/>
          <w:szCs w:val="24"/>
        </w:rPr>
        <w:t>消除歧视性、隐蔽性的区域市场准入限制。</w:t>
      </w:r>
      <w:r>
        <w:rPr>
          <w:rFonts w:hint="eastAsia" w:ascii="Times New Roman" w:hAnsi="Times New Roman" w:eastAsia="宋体"/>
          <w:sz w:val="24"/>
          <w:szCs w:val="24"/>
        </w:rPr>
        <w:t>打破</w:t>
      </w:r>
      <w:r>
        <w:rPr>
          <w:rFonts w:ascii="Times New Roman" w:hAnsi="Times New Roman" w:eastAsia="宋体"/>
          <w:sz w:val="24"/>
          <w:szCs w:val="24"/>
        </w:rPr>
        <w:t>区域市场壁垒</w:t>
      </w:r>
      <w:r>
        <w:rPr>
          <w:rFonts w:hint="eastAsia" w:ascii="Times New Roman" w:hAnsi="Times New Roman" w:eastAsia="宋体"/>
          <w:sz w:val="24"/>
          <w:szCs w:val="24"/>
        </w:rPr>
        <w:t>、</w:t>
      </w:r>
      <w:r>
        <w:rPr>
          <w:rFonts w:ascii="Times New Roman" w:hAnsi="Times New Roman" w:eastAsia="宋体"/>
          <w:sz w:val="24"/>
          <w:szCs w:val="24"/>
        </w:rPr>
        <w:t>行政性垄断，进一步优化营商环境，激发市场活力。</w:t>
      </w:r>
      <w:r>
        <w:rPr>
          <w:rFonts w:hint="eastAsia" w:ascii="宋体" w:hAnsi="宋体" w:eastAsia="宋体"/>
          <w:sz w:val="24"/>
          <w:szCs w:val="24"/>
        </w:rPr>
        <w:t>二是</w:t>
      </w:r>
      <w:r>
        <w:rPr>
          <w:rFonts w:ascii="宋体" w:hAnsi="宋体" w:eastAsia="宋体"/>
          <w:sz w:val="24"/>
          <w:szCs w:val="24"/>
        </w:rPr>
        <w:t>建立区域均衡的财政转移支付制度，加大均衡性转移支付力度。完善东西部结对帮扶关系，拓展帮扶领域，健全帮扶机制，优化帮扶方式，加强产业合作、资源互补、劳务对接、人才交流。</w:t>
      </w:r>
      <w:r>
        <w:rPr>
          <w:rFonts w:hint="eastAsia" w:ascii="宋体" w:hAnsi="宋体" w:eastAsia="宋体"/>
          <w:sz w:val="24"/>
          <w:szCs w:val="24"/>
        </w:rPr>
        <w:t>三是</w:t>
      </w:r>
      <w:r>
        <w:rPr>
          <w:rFonts w:ascii="Times New Roman" w:hAnsi="Times New Roman" w:eastAsia="宋体"/>
          <w:sz w:val="24"/>
          <w:szCs w:val="24"/>
        </w:rPr>
        <w:t>构建区域协调发展新机制，优化经济发展地理格局。鼓励京津冀、长三角、粤港澳大湾区、成渝地区等国家重大区域发展战略地区，率先基本实现现代化。完善政府间财政转移支付机制，加大对贫困地区、欠发达地区的支持力度，逐步缩小区域发展差距，提升后富区域的发展能力。</w:t>
      </w:r>
    </w:p>
    <w:p>
      <w:pPr>
        <w:spacing w:line="440" w:lineRule="exact"/>
        <w:ind w:firstLine="480" w:firstLineChars="200"/>
        <w:rPr>
          <w:rFonts w:ascii="Times New Roman" w:hAnsi="Times New Roman" w:eastAsia="宋体"/>
          <w:sz w:val="24"/>
          <w:szCs w:val="24"/>
        </w:rPr>
      </w:pPr>
      <w:r>
        <w:rPr>
          <w:rFonts w:hint="eastAsia" w:ascii="楷体_GB2312" w:hAnsi="楷体_GB2312" w:eastAsia="楷体_GB2312" w:cs="楷体_GB2312"/>
          <w:sz w:val="24"/>
          <w:szCs w:val="24"/>
        </w:rPr>
        <w:t>3.推动城乡融合发展，缩小城乡差距。</w:t>
      </w:r>
      <w:r>
        <w:rPr>
          <w:rFonts w:hint="eastAsia" w:ascii="Times New Roman" w:hAnsi="Times New Roman" w:eastAsia="宋体"/>
          <w:sz w:val="24"/>
          <w:szCs w:val="24"/>
        </w:rPr>
        <w:t>一是促进高质量的新型城镇化。继续壮大京津冀、长三角、珠三角、西南沿海地区等大江大河三角洲的城市群。探索在中西部地区、东北地区适当发展点状的中心城市并带动周边城镇发展，形成点状分布的、有相当单体规模的都市圈。二是推动乡村振兴战略。深化农业经营制度改革，推动农业经营职业化，深化乡村建设制度改革，推动乡村经营市场化，让乡村成为创业舞台。补齐乡村基础设施和公共服务短板，统筹推进农村人居环境改善和乡村治理，打造一批环境优，生活好、乡风美的美丽宜居村庄。三是全面放宽城市落户条件，完善配套政策，将包括公共住房在内的基本公共服务覆盖面扩大到全部城镇常住人口。形成鼓励城镇接纳外来人口的财政收入来源结构，建设用地指标、上级政府转移支付等向大中城市集中，并且和常住人口规模挂钩。完善建设用地指标分配体系，扭转一些人口流出城市的住房空置和土地浪费。</w:t>
      </w:r>
    </w:p>
    <w:p>
      <w:pPr>
        <w:pStyle w:val="10"/>
        <w:spacing w:line="440" w:lineRule="exact"/>
        <w:ind w:firstLine="480"/>
        <w:rPr>
          <w:rFonts w:ascii="Times New Roman" w:hAnsi="Times New Roman" w:eastAsia="宋体"/>
          <w:sz w:val="24"/>
          <w:szCs w:val="24"/>
        </w:rPr>
        <w:sectPr>
          <w:footerReference r:id="rId3" w:type="default"/>
          <w:pgSz w:w="11906" w:h="16838"/>
          <w:pgMar w:top="1134" w:right="1304" w:bottom="1134" w:left="1304" w:header="851" w:footer="992" w:gutter="0"/>
          <w:pgNumType w:start="2"/>
          <w:cols w:space="0" w:num="1"/>
          <w:docGrid w:type="lines" w:linePitch="312" w:charSpace="0"/>
        </w:sectPr>
      </w:pPr>
      <w:r>
        <w:rPr>
          <w:rFonts w:hint="eastAsia" w:ascii="楷体_GB2312" w:hAnsi="楷体_GB2312" w:eastAsia="楷体_GB2312" w:cs="楷体_GB2312"/>
          <w:sz w:val="24"/>
          <w:szCs w:val="24"/>
        </w:rPr>
        <w:t>4.完善</w:t>
      </w:r>
      <w:r>
        <w:rPr>
          <w:rFonts w:hint="eastAsia" w:ascii="楷体_GB2312" w:hAnsi="楷体_GB2312" w:eastAsia="楷体_GB2312" w:cs="楷体_GB2312"/>
          <w:sz w:val="24"/>
          <w:szCs w:val="24"/>
          <w:lang w:val="en-US" w:eastAsia="zh-CN"/>
        </w:rPr>
        <w:t>收入</w:t>
      </w:r>
      <w:r>
        <w:rPr>
          <w:rFonts w:hint="eastAsia" w:ascii="楷体_GB2312" w:hAnsi="楷体_GB2312" w:eastAsia="楷体_GB2312" w:cs="楷体_GB2312"/>
          <w:sz w:val="24"/>
          <w:szCs w:val="24"/>
        </w:rPr>
        <w:t>分配体系，缩小收入差距。</w:t>
      </w:r>
      <w:r>
        <w:rPr>
          <w:rFonts w:hint="eastAsia" w:ascii="Times New Roman" w:hAnsi="Times New Roman" w:eastAsia="宋体"/>
          <w:sz w:val="24"/>
          <w:szCs w:val="24"/>
        </w:rPr>
        <w:t>一是健全工资增长机制。完善工资指导线制度、适时调整最低工资标准，增加劳动者特别是一线劳动者劳动报酬，提高劳动报酬在初次分配中的比重。要继续推动实现更加充分、更高质量的就业，强化就业优先政策、支持和规范发展新业态。二是完善再分配机制。优化调整财政支出结构，逐步降低建设性支出比重，提升民生支出比重，加大省对市县转移支付等调节力度和精准性</w:t>
      </w:r>
      <w:r>
        <w:rPr>
          <w:rFonts w:hint="eastAsia" w:ascii="Times New Roman" w:hAnsi="Times New Roman" w:eastAsia="宋体"/>
          <w:sz w:val="24"/>
          <w:szCs w:val="24"/>
          <w:lang w:eastAsia="zh-CN"/>
        </w:rPr>
        <w:t>。</w:t>
      </w:r>
      <w:r>
        <w:rPr>
          <w:rFonts w:hint="eastAsia" w:ascii="Times New Roman" w:hAnsi="Times New Roman" w:eastAsia="宋体"/>
          <w:sz w:val="24"/>
          <w:szCs w:val="24"/>
          <w:lang w:val="en-US" w:eastAsia="zh-CN"/>
        </w:rPr>
        <w:t>推进个人所得税改革，</w:t>
      </w:r>
      <w:r>
        <w:rPr>
          <w:rFonts w:hint="eastAsia" w:ascii="Times New Roman" w:hAnsi="Times New Roman" w:eastAsia="宋体"/>
          <w:sz w:val="24"/>
          <w:szCs w:val="24"/>
        </w:rPr>
        <w:t>合理调节过高收入。改革完善房产税，研究开征遗产税、赠与税等，完善弱化贫富差距代际传递的机制。探索合理、适度、可行的起征门槛和分级累进税制，对总遗产税制、分遗产税制等分别开展试点。三是发挥三次分配作用。大力弘扬中华传统文化中的慈善精神，</w:t>
      </w:r>
    </w:p>
    <w:p>
      <w:pPr>
        <w:pStyle w:val="10"/>
        <w:spacing w:line="440" w:lineRule="exact"/>
        <w:ind w:firstLine="0" w:firstLineChars="0"/>
        <w:rPr>
          <w:rFonts w:ascii="Times New Roman" w:hAnsi="Times New Roman" w:eastAsia="宋体"/>
          <w:sz w:val="24"/>
          <w:szCs w:val="24"/>
        </w:rPr>
      </w:pPr>
      <w:r>
        <w:rPr>
          <w:rFonts w:hint="eastAsia" w:ascii="Times New Roman" w:hAnsi="Times New Roman" w:eastAsia="宋体"/>
          <w:sz w:val="24"/>
          <w:szCs w:val="24"/>
        </w:rPr>
        <w:t>培育互助共济的慈善文化和环境。积极培育慈善组织，简化公益慈善组织的审批程序。落实并完善慈善捐赠税收优惠政策，加强慈善组织监督管理，规范发展网络慈善平台，完善有利于慈善组织持续健康发展的体制机制，畅通各方面参与慈善和社会救助的渠道。</w:t>
      </w:r>
    </w:p>
    <w:p>
      <w:pPr>
        <w:pStyle w:val="10"/>
        <w:spacing w:line="440" w:lineRule="exact"/>
        <w:ind w:firstLine="480"/>
        <w:rPr>
          <w:rFonts w:ascii="Times New Roman" w:hAnsi="Times New Roman" w:eastAsia="宋体"/>
          <w:sz w:val="24"/>
          <w:szCs w:val="24"/>
        </w:rPr>
      </w:pPr>
      <w:r>
        <w:rPr>
          <w:rFonts w:hint="eastAsia" w:ascii="楷体_GB2312" w:hAnsi="楷体_GB2312" w:eastAsia="楷体_GB2312" w:cs="楷体_GB2312"/>
          <w:sz w:val="24"/>
          <w:szCs w:val="24"/>
        </w:rPr>
        <w:t>5.坚持系统观念，积小胜为大胜。</w:t>
      </w:r>
      <w:r>
        <w:rPr>
          <w:rFonts w:hint="eastAsia" w:ascii="Times New Roman" w:hAnsi="Times New Roman" w:eastAsia="宋体"/>
          <w:sz w:val="24"/>
          <w:szCs w:val="24"/>
        </w:rPr>
        <w:t>实现共同富裕，要立足当前、着眼长远，脚踏实地、久久为功，不吊高胃口、不搞“过头事”，尽力而为、量力而行。一是建立科学的公共政策体系，形成人人享有的合理分配格局，注重防范化解重大风险，把保障和改善民生建立在经济发展和财力可持续的基础之上，重点加强基础性、普惠性、兜底性民生保障建设。二是坚持循序渐进，使促进共同富裕与经济发展阶段相适应、与现代化建设进程相协调，不断形成推动共同富裕的阶段性标志性成果。三是对共同富裕的</w:t>
      </w:r>
      <w:bookmarkStart w:id="2" w:name="_Hlk91580457"/>
      <w:r>
        <w:rPr>
          <w:rFonts w:hint="eastAsia" w:ascii="Times New Roman" w:hAnsi="Times New Roman" w:eastAsia="宋体"/>
          <w:sz w:val="24"/>
          <w:szCs w:val="24"/>
        </w:rPr>
        <w:t>长期性、艰巨性、复杂性</w:t>
      </w:r>
      <w:bookmarkEnd w:id="2"/>
      <w:r>
        <w:rPr>
          <w:rFonts w:hint="eastAsia" w:ascii="Times New Roman" w:hAnsi="Times New Roman" w:eastAsia="宋体"/>
          <w:sz w:val="24"/>
          <w:szCs w:val="24"/>
        </w:rPr>
        <w:t>有充分估计，因地制宜探索有效路径，深入研究不同阶段的目标，总结经验，逐步推开。</w:t>
      </w: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abs>
          <w:tab w:val="center" w:pos="4649"/>
        </w:tabs>
        <w:topLinePunct/>
        <w:rPr>
          <w:rFonts w:ascii="宋体" w:hAnsi="宋体"/>
          <w:szCs w:val="21"/>
        </w:rPr>
      </w:pPr>
    </w:p>
    <w:p>
      <w:pPr>
        <w:topLinePunct/>
        <w:spacing w:line="360" w:lineRule="exact"/>
        <w:rPr>
          <w:rFonts w:ascii="Times New Roman" w:hAnsi="Times New Roman" w:eastAsia="楷体" w:cs="Times New Roman"/>
          <w:sz w:val="28"/>
        </w:rPr>
      </w:pPr>
      <w:r>
        <w:rPr>
          <w:rFonts w:ascii="宋体" w:hAnsi="宋体"/>
          <w:szCs w:val="21"/>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10795</wp:posOffset>
                </wp:positionV>
                <wp:extent cx="5959475" cy="0"/>
                <wp:effectExtent l="0" t="19050" r="3175" b="19050"/>
                <wp:wrapNone/>
                <wp:docPr id="2" name="直线 2"/>
                <wp:cNvGraphicFramePr/>
                <a:graphic xmlns:a="http://schemas.openxmlformats.org/drawingml/2006/main">
                  <a:graphicData uri="http://schemas.microsoft.com/office/word/2010/wordprocessingShape">
                    <wps:wsp>
                      <wps:cNvCnPr/>
                      <wps:spPr>
                        <a:xfrm>
                          <a:off x="0" y="0"/>
                          <a:ext cx="5959475" cy="0"/>
                        </a:xfrm>
                        <a:prstGeom prst="line">
                          <a:avLst/>
                        </a:prstGeom>
                        <a:ln w="38100" cap="flat" cmpd="dbl">
                          <a:solidFill>
                            <a:srgbClr val="333333"/>
                          </a:solidFill>
                          <a:prstDash val="solid"/>
                          <a:headEnd type="none" w="med" len="med"/>
                          <a:tailEnd type="none" w="med" len="med"/>
                        </a:ln>
                        <a:effectLst/>
                      </wps:spPr>
                      <wps:bodyPr/>
                    </wps:wsp>
                  </a:graphicData>
                </a:graphic>
              </wp:anchor>
            </w:drawing>
          </mc:Choice>
          <mc:Fallback>
            <w:pict>
              <v:line id="直线 2" o:spid="_x0000_s1026" o:spt="20" style="position:absolute;left:0pt;margin-left:-1.7pt;margin-top:0.85pt;height:0pt;width:469.25pt;z-index:251659264;mso-width-relative:page;mso-height-relative:page;" filled="f" stroked="t" coordsize="21600,21600" o:gfxdata="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r7Zs3UAAAA&#10;BgEAAA8AAAAAAAAAAQAgAAAAIgAAAGRycy9kb3ducmV2LnhtbFBLAQIUABQAAAAIAIdO4kBViwMG&#10;6AEAAN4DAAAOAAAAAAAAAAEAIAAAACMBAABkcnMvZTJvRG9jLnhtbFBLBQYAAAAABgAGAFkBAAB9&#10;BQAAAAA=&#10;">
                <v:fill on="f" focussize="0,0"/>
                <v:stroke weight="3pt" color="#333333" linestyle="thinThin" joinstyle="round"/>
                <v:imagedata o:title=""/>
                <o:lock v:ext="edit" aspectratio="f"/>
              </v:line>
            </w:pict>
          </mc:Fallback>
        </mc:AlternateContent>
      </w:r>
      <w:r>
        <w:rPr>
          <w:rFonts w:eastAsia="黑体"/>
          <w:sz w:val="28"/>
        </w:rPr>
        <w:t>业务指导</w:t>
      </w:r>
      <w:r>
        <w:rPr>
          <w:rFonts w:eastAsia="长城楷体"/>
          <w:sz w:val="28"/>
        </w:rPr>
        <w:t>：</w:t>
      </w:r>
      <w:r>
        <w:rPr>
          <w:rFonts w:hint="eastAsia" w:ascii="楷体" w:hAnsi="楷体" w:eastAsia="楷体"/>
          <w:sz w:val="28"/>
        </w:rPr>
        <w:t>于京东</w:t>
      </w:r>
      <w:r>
        <w:rPr>
          <w:rFonts w:hint="eastAsia" w:eastAsia="楷体_GB2312"/>
          <w:sz w:val="28"/>
        </w:rPr>
        <w:t xml:space="preserve"> </w:t>
      </w:r>
      <w:r>
        <w:rPr>
          <w:rFonts w:eastAsia="长城楷体"/>
          <w:sz w:val="28"/>
        </w:rPr>
        <w:t xml:space="preserve">   </w:t>
      </w:r>
      <w:r>
        <w:rPr>
          <w:rFonts w:hint="eastAsia" w:eastAsia="长城楷体"/>
          <w:sz w:val="28"/>
        </w:rPr>
        <w:t xml:space="preserve">         </w:t>
      </w:r>
      <w:r>
        <w:rPr>
          <w:rFonts w:eastAsia="长城楷体"/>
          <w:sz w:val="28"/>
        </w:rPr>
        <w:t xml:space="preserve"> </w:t>
      </w:r>
      <w:r>
        <w:rPr>
          <w:rFonts w:eastAsia="黑体"/>
          <w:sz w:val="28"/>
        </w:rPr>
        <w:t>地    址</w:t>
      </w:r>
      <w:r>
        <w:rPr>
          <w:rFonts w:eastAsia="长城楷体"/>
          <w:sz w:val="28"/>
        </w:rPr>
        <w:t>：</w:t>
      </w:r>
      <w:r>
        <w:rPr>
          <w:rFonts w:ascii="Times New Roman" w:hAnsi="Times New Roman" w:eastAsia="楷体" w:cs="Times New Roman"/>
          <w:color w:val="000000" w:themeColor="text1"/>
          <w:sz w:val="28"/>
          <w14:textFill>
            <w14:solidFill>
              <w14:schemeClr w14:val="tx1"/>
            </w14:solidFill>
          </w14:textFill>
        </w:rPr>
        <w:t>沈阳皇姑区北陵大街45-13号</w:t>
      </w:r>
    </w:p>
    <w:p>
      <w:pPr>
        <w:topLinePunct/>
        <w:spacing w:line="360" w:lineRule="exact"/>
        <w:rPr>
          <w:rFonts w:ascii="Times New Roman" w:hAnsi="Times New Roman" w:eastAsia="楷体_GB2312"/>
          <w:sz w:val="28"/>
        </w:rPr>
      </w:pPr>
      <w:r>
        <w:rPr>
          <w:rFonts w:eastAsia="黑体"/>
          <w:sz w:val="28"/>
        </w:rPr>
        <w:t>策　　划</w:t>
      </w:r>
      <w:r>
        <w:rPr>
          <w:rFonts w:eastAsia="长城楷体"/>
          <w:sz w:val="28"/>
        </w:rPr>
        <w:t>：</w:t>
      </w:r>
      <w:r>
        <w:rPr>
          <w:rFonts w:hint="eastAsia" w:ascii="楷体" w:hAnsi="楷体" w:eastAsia="楷体"/>
          <w:sz w:val="28"/>
        </w:rPr>
        <w:t>张  季</w:t>
      </w:r>
      <w:r>
        <w:rPr>
          <w:rFonts w:eastAsia="楷体_GB2312"/>
          <w:sz w:val="28"/>
        </w:rPr>
        <w:t xml:space="preserve">  </w:t>
      </w:r>
      <w:r>
        <w:rPr>
          <w:rFonts w:eastAsia="长城楷体"/>
          <w:sz w:val="28"/>
        </w:rPr>
        <w:t xml:space="preserve">            </w:t>
      </w:r>
      <w:r>
        <w:rPr>
          <w:rFonts w:eastAsia="黑体"/>
          <w:sz w:val="28"/>
        </w:rPr>
        <w:t>邮    编</w:t>
      </w:r>
      <w:r>
        <w:rPr>
          <w:rFonts w:eastAsia="长城楷体"/>
          <w:sz w:val="28"/>
        </w:rPr>
        <w:t>：</w:t>
      </w:r>
      <w:r>
        <w:rPr>
          <w:rFonts w:ascii="Times New Roman" w:hAnsi="Times New Roman" w:eastAsia="楷体_GB2312"/>
          <w:color w:val="000000" w:themeColor="text1"/>
          <w:sz w:val="28"/>
          <w14:textFill>
            <w14:solidFill>
              <w14:schemeClr w14:val="tx1"/>
            </w14:solidFill>
          </w14:textFill>
        </w:rPr>
        <w:t>1100</w:t>
      </w:r>
      <w:r>
        <w:rPr>
          <w:rFonts w:hint="eastAsia" w:ascii="Times New Roman" w:hAnsi="Times New Roman" w:eastAsia="楷体_GB2312"/>
          <w:color w:val="000000" w:themeColor="text1"/>
          <w:sz w:val="28"/>
          <w14:textFill>
            <w14:solidFill>
              <w14:schemeClr w14:val="tx1"/>
            </w14:solidFill>
          </w14:textFill>
        </w:rPr>
        <w:t>32</w:t>
      </w:r>
    </w:p>
    <w:p>
      <w:pPr>
        <w:spacing w:line="360" w:lineRule="exact"/>
        <w:rPr>
          <w:rFonts w:ascii="Times New Roman" w:hAnsi="Times New Roman" w:eastAsia="宋体"/>
          <w:sz w:val="24"/>
          <w:szCs w:val="24"/>
        </w:rPr>
      </w:pPr>
      <w:r>
        <w:rPr>
          <w:rFonts w:eastAsia="黑体"/>
          <w:sz w:val="28"/>
        </w:rPr>
        <w:t>采    编</w:t>
      </w:r>
      <w:r>
        <w:rPr>
          <w:rFonts w:eastAsia="长城楷体"/>
          <w:sz w:val="28"/>
        </w:rPr>
        <w:t>：</w:t>
      </w:r>
      <w:r>
        <w:rPr>
          <w:rFonts w:hint="eastAsia" w:ascii="楷体" w:hAnsi="楷体" w:eastAsia="楷体"/>
          <w:sz w:val="28"/>
        </w:rPr>
        <w:t>高志鹏</w:t>
      </w:r>
      <w:r>
        <w:rPr>
          <w:rFonts w:eastAsia="楷体_GB2312"/>
          <w:sz w:val="28"/>
        </w:rPr>
        <w:t xml:space="preserve"> </w:t>
      </w:r>
      <w:r>
        <w:rPr>
          <w:rFonts w:eastAsia="长城楷体"/>
          <w:sz w:val="28"/>
        </w:rPr>
        <w:t xml:space="preserve"> </w:t>
      </w:r>
      <w:r>
        <w:rPr>
          <w:rFonts w:hint="eastAsia" w:ascii="楷体" w:hAnsi="楷体" w:eastAsia="楷体"/>
          <w:sz w:val="28"/>
          <w:lang w:val="en-US" w:eastAsia="zh-CN"/>
        </w:rPr>
        <w:t>陆成林</w:t>
      </w:r>
      <w:r>
        <w:rPr>
          <w:rFonts w:eastAsia="长城楷体"/>
          <w:sz w:val="28"/>
        </w:rPr>
        <w:t xml:space="preserve">      </w:t>
      </w:r>
      <w:r>
        <w:rPr>
          <w:rFonts w:eastAsia="黑体"/>
          <w:sz w:val="28"/>
        </w:rPr>
        <w:t>电    话</w:t>
      </w:r>
      <w:r>
        <w:rPr>
          <w:rFonts w:eastAsia="长城楷体"/>
          <w:sz w:val="28"/>
        </w:rPr>
        <w:t>：</w:t>
      </w:r>
      <w:r>
        <w:rPr>
          <w:rFonts w:ascii="Times New Roman" w:hAnsi="Times New Roman" w:eastAsia="楷体_GB2312"/>
          <w:color w:val="000000" w:themeColor="text1"/>
          <w:sz w:val="28"/>
          <w14:textFill>
            <w14:solidFill>
              <w14:schemeClr w14:val="tx1"/>
            </w14:solidFill>
          </w14:textFill>
        </w:rPr>
        <w:t>(024)22</w:t>
      </w:r>
      <w:r>
        <w:rPr>
          <w:rFonts w:hint="eastAsia" w:ascii="Times New Roman" w:hAnsi="Times New Roman" w:eastAsia="楷体_GB2312"/>
          <w:color w:val="000000" w:themeColor="text1"/>
          <w:sz w:val="28"/>
          <w14:textFill>
            <w14:solidFill>
              <w14:schemeClr w14:val="tx1"/>
            </w14:solidFill>
          </w14:textFill>
        </w:rPr>
        <w:t>826560</w:t>
      </w:r>
    </w:p>
    <w:sectPr>
      <w:footerReference r:id="rId4" w:type="default"/>
      <w:pgSz w:w="11906" w:h="16838"/>
      <w:pgMar w:top="1134" w:right="1304" w:bottom="1134" w:left="130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长城楷体">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iMDEwNmVmYTQ0ZmRiOGIxZDAyOWVhNWMyYmZiZGEifQ=="/>
  </w:docVars>
  <w:rsids>
    <w:rsidRoot w:val="0088722D"/>
    <w:rsid w:val="00002118"/>
    <w:rsid w:val="000044AC"/>
    <w:rsid w:val="00004EDD"/>
    <w:rsid w:val="00007458"/>
    <w:rsid w:val="0001090A"/>
    <w:rsid w:val="00010DDE"/>
    <w:rsid w:val="00020CF0"/>
    <w:rsid w:val="00022C99"/>
    <w:rsid w:val="00027906"/>
    <w:rsid w:val="000356A6"/>
    <w:rsid w:val="000372E8"/>
    <w:rsid w:val="000417B5"/>
    <w:rsid w:val="000448C2"/>
    <w:rsid w:val="000463D6"/>
    <w:rsid w:val="00046BC3"/>
    <w:rsid w:val="0004706B"/>
    <w:rsid w:val="00050E6E"/>
    <w:rsid w:val="000520E2"/>
    <w:rsid w:val="00055614"/>
    <w:rsid w:val="000557EC"/>
    <w:rsid w:val="00081A09"/>
    <w:rsid w:val="00081B5C"/>
    <w:rsid w:val="00085117"/>
    <w:rsid w:val="00090E43"/>
    <w:rsid w:val="000A2213"/>
    <w:rsid w:val="000B37A5"/>
    <w:rsid w:val="000C13EF"/>
    <w:rsid w:val="000C3403"/>
    <w:rsid w:val="000C79DB"/>
    <w:rsid w:val="000D6D97"/>
    <w:rsid w:val="000D74C0"/>
    <w:rsid w:val="000E0370"/>
    <w:rsid w:val="000E0A40"/>
    <w:rsid w:val="000E16C0"/>
    <w:rsid w:val="000E42AF"/>
    <w:rsid w:val="000F3786"/>
    <w:rsid w:val="00107B30"/>
    <w:rsid w:val="00115645"/>
    <w:rsid w:val="00123FB8"/>
    <w:rsid w:val="001242CA"/>
    <w:rsid w:val="001254FB"/>
    <w:rsid w:val="001274E4"/>
    <w:rsid w:val="0013140B"/>
    <w:rsid w:val="0013245D"/>
    <w:rsid w:val="0013447D"/>
    <w:rsid w:val="001357F3"/>
    <w:rsid w:val="00145689"/>
    <w:rsid w:val="001456AD"/>
    <w:rsid w:val="001554F9"/>
    <w:rsid w:val="00156584"/>
    <w:rsid w:val="00161696"/>
    <w:rsid w:val="00164C02"/>
    <w:rsid w:val="00171E32"/>
    <w:rsid w:val="00175386"/>
    <w:rsid w:val="00182851"/>
    <w:rsid w:val="00184271"/>
    <w:rsid w:val="00184CFD"/>
    <w:rsid w:val="001869BA"/>
    <w:rsid w:val="0018772D"/>
    <w:rsid w:val="00192FB6"/>
    <w:rsid w:val="001A4955"/>
    <w:rsid w:val="001B01E0"/>
    <w:rsid w:val="001B04FC"/>
    <w:rsid w:val="001B0B06"/>
    <w:rsid w:val="001C61C7"/>
    <w:rsid w:val="001C7665"/>
    <w:rsid w:val="001D6577"/>
    <w:rsid w:val="001D662E"/>
    <w:rsid w:val="001E1254"/>
    <w:rsid w:val="001E6DC8"/>
    <w:rsid w:val="001E79F2"/>
    <w:rsid w:val="001F1229"/>
    <w:rsid w:val="001F1F60"/>
    <w:rsid w:val="001F71BF"/>
    <w:rsid w:val="00206163"/>
    <w:rsid w:val="00206467"/>
    <w:rsid w:val="0022424A"/>
    <w:rsid w:val="002315F0"/>
    <w:rsid w:val="00233B06"/>
    <w:rsid w:val="0023709B"/>
    <w:rsid w:val="00237272"/>
    <w:rsid w:val="002374CD"/>
    <w:rsid w:val="0024247B"/>
    <w:rsid w:val="00246D02"/>
    <w:rsid w:val="00256526"/>
    <w:rsid w:val="002616F2"/>
    <w:rsid w:val="00264EEA"/>
    <w:rsid w:val="00270403"/>
    <w:rsid w:val="002716CC"/>
    <w:rsid w:val="00271922"/>
    <w:rsid w:val="00273474"/>
    <w:rsid w:val="00275EBC"/>
    <w:rsid w:val="00280C30"/>
    <w:rsid w:val="0028476D"/>
    <w:rsid w:val="0028643B"/>
    <w:rsid w:val="002A07E7"/>
    <w:rsid w:val="002B00CE"/>
    <w:rsid w:val="002B12DC"/>
    <w:rsid w:val="002D6125"/>
    <w:rsid w:val="002D6484"/>
    <w:rsid w:val="002D7271"/>
    <w:rsid w:val="002E2DBB"/>
    <w:rsid w:val="002E2EBB"/>
    <w:rsid w:val="002F0D1D"/>
    <w:rsid w:val="002F15E0"/>
    <w:rsid w:val="002F3631"/>
    <w:rsid w:val="00314441"/>
    <w:rsid w:val="003169E5"/>
    <w:rsid w:val="0033522D"/>
    <w:rsid w:val="00337335"/>
    <w:rsid w:val="00340B1B"/>
    <w:rsid w:val="0034147B"/>
    <w:rsid w:val="00353051"/>
    <w:rsid w:val="00353B4D"/>
    <w:rsid w:val="0035526B"/>
    <w:rsid w:val="003579C0"/>
    <w:rsid w:val="00365CD5"/>
    <w:rsid w:val="0037144B"/>
    <w:rsid w:val="003733FD"/>
    <w:rsid w:val="0037652D"/>
    <w:rsid w:val="003769AA"/>
    <w:rsid w:val="00382737"/>
    <w:rsid w:val="0038362E"/>
    <w:rsid w:val="00387830"/>
    <w:rsid w:val="003A0364"/>
    <w:rsid w:val="003A157B"/>
    <w:rsid w:val="003A61EE"/>
    <w:rsid w:val="003B22F1"/>
    <w:rsid w:val="003B4CB9"/>
    <w:rsid w:val="003C419A"/>
    <w:rsid w:val="003C5A75"/>
    <w:rsid w:val="003D2172"/>
    <w:rsid w:val="003D4035"/>
    <w:rsid w:val="003D67EE"/>
    <w:rsid w:val="003D7507"/>
    <w:rsid w:val="003E14A7"/>
    <w:rsid w:val="003E1A81"/>
    <w:rsid w:val="003E5E67"/>
    <w:rsid w:val="003E7E3A"/>
    <w:rsid w:val="003F0C5F"/>
    <w:rsid w:val="003F3257"/>
    <w:rsid w:val="003F6B92"/>
    <w:rsid w:val="004007F7"/>
    <w:rsid w:val="00403CFD"/>
    <w:rsid w:val="0040751B"/>
    <w:rsid w:val="0041133F"/>
    <w:rsid w:val="0041712E"/>
    <w:rsid w:val="00421697"/>
    <w:rsid w:val="004277AB"/>
    <w:rsid w:val="004318AD"/>
    <w:rsid w:val="00435C0D"/>
    <w:rsid w:val="00443086"/>
    <w:rsid w:val="00443796"/>
    <w:rsid w:val="004439A4"/>
    <w:rsid w:val="00444A71"/>
    <w:rsid w:val="00456779"/>
    <w:rsid w:val="00460B2C"/>
    <w:rsid w:val="004652CF"/>
    <w:rsid w:val="00470D7C"/>
    <w:rsid w:val="00485A91"/>
    <w:rsid w:val="00486836"/>
    <w:rsid w:val="004A6522"/>
    <w:rsid w:val="004B41BA"/>
    <w:rsid w:val="004B64AF"/>
    <w:rsid w:val="004C12BC"/>
    <w:rsid w:val="004C66D5"/>
    <w:rsid w:val="004D7248"/>
    <w:rsid w:val="004E2DDF"/>
    <w:rsid w:val="004E4420"/>
    <w:rsid w:val="004E5B11"/>
    <w:rsid w:val="004F3671"/>
    <w:rsid w:val="004F56AA"/>
    <w:rsid w:val="004F7546"/>
    <w:rsid w:val="0050669B"/>
    <w:rsid w:val="00506E76"/>
    <w:rsid w:val="00520212"/>
    <w:rsid w:val="0052112B"/>
    <w:rsid w:val="00530681"/>
    <w:rsid w:val="00531133"/>
    <w:rsid w:val="00535549"/>
    <w:rsid w:val="0053679D"/>
    <w:rsid w:val="00542B6B"/>
    <w:rsid w:val="00543322"/>
    <w:rsid w:val="00545620"/>
    <w:rsid w:val="00552A9D"/>
    <w:rsid w:val="00553439"/>
    <w:rsid w:val="00554113"/>
    <w:rsid w:val="005549E5"/>
    <w:rsid w:val="005579FD"/>
    <w:rsid w:val="00563806"/>
    <w:rsid w:val="005674A9"/>
    <w:rsid w:val="005821D1"/>
    <w:rsid w:val="005869B0"/>
    <w:rsid w:val="005872BB"/>
    <w:rsid w:val="005A30FF"/>
    <w:rsid w:val="005A6786"/>
    <w:rsid w:val="005A7D5E"/>
    <w:rsid w:val="005B36E2"/>
    <w:rsid w:val="005B537A"/>
    <w:rsid w:val="005B69E4"/>
    <w:rsid w:val="005C3CC7"/>
    <w:rsid w:val="005C6E03"/>
    <w:rsid w:val="005C7C90"/>
    <w:rsid w:val="005D21B5"/>
    <w:rsid w:val="005D7C3A"/>
    <w:rsid w:val="005E1B11"/>
    <w:rsid w:val="005E2899"/>
    <w:rsid w:val="005F105B"/>
    <w:rsid w:val="005F6C9B"/>
    <w:rsid w:val="005F7B87"/>
    <w:rsid w:val="00603C6A"/>
    <w:rsid w:val="0060515D"/>
    <w:rsid w:val="00610BD9"/>
    <w:rsid w:val="0061246A"/>
    <w:rsid w:val="00613771"/>
    <w:rsid w:val="00620529"/>
    <w:rsid w:val="006272B0"/>
    <w:rsid w:val="006307F7"/>
    <w:rsid w:val="00641287"/>
    <w:rsid w:val="006508B5"/>
    <w:rsid w:val="0065139A"/>
    <w:rsid w:val="00660086"/>
    <w:rsid w:val="006639C7"/>
    <w:rsid w:val="0066602A"/>
    <w:rsid w:val="00666C89"/>
    <w:rsid w:val="00676015"/>
    <w:rsid w:val="0068163D"/>
    <w:rsid w:val="006907FA"/>
    <w:rsid w:val="00691005"/>
    <w:rsid w:val="0069309A"/>
    <w:rsid w:val="006A136E"/>
    <w:rsid w:val="006A300A"/>
    <w:rsid w:val="006A4D09"/>
    <w:rsid w:val="006A5BD9"/>
    <w:rsid w:val="006B41A0"/>
    <w:rsid w:val="006C6CB6"/>
    <w:rsid w:val="006D1746"/>
    <w:rsid w:val="006E2946"/>
    <w:rsid w:val="006E371C"/>
    <w:rsid w:val="006F190A"/>
    <w:rsid w:val="006F5362"/>
    <w:rsid w:val="006F7A50"/>
    <w:rsid w:val="0070099C"/>
    <w:rsid w:val="00701500"/>
    <w:rsid w:val="00713003"/>
    <w:rsid w:val="00714B84"/>
    <w:rsid w:val="0071785E"/>
    <w:rsid w:val="00722430"/>
    <w:rsid w:val="00723011"/>
    <w:rsid w:val="00723AA6"/>
    <w:rsid w:val="00725E6E"/>
    <w:rsid w:val="00727064"/>
    <w:rsid w:val="00727E59"/>
    <w:rsid w:val="00731FCB"/>
    <w:rsid w:val="0073350C"/>
    <w:rsid w:val="00741182"/>
    <w:rsid w:val="00742745"/>
    <w:rsid w:val="007448F2"/>
    <w:rsid w:val="007468E1"/>
    <w:rsid w:val="00751A4F"/>
    <w:rsid w:val="007527C3"/>
    <w:rsid w:val="00753E17"/>
    <w:rsid w:val="007568DA"/>
    <w:rsid w:val="0075778A"/>
    <w:rsid w:val="00761BD5"/>
    <w:rsid w:val="00764B2F"/>
    <w:rsid w:val="00767FA5"/>
    <w:rsid w:val="0077074B"/>
    <w:rsid w:val="00770ED2"/>
    <w:rsid w:val="007754A6"/>
    <w:rsid w:val="00783DB7"/>
    <w:rsid w:val="00785D15"/>
    <w:rsid w:val="007924A1"/>
    <w:rsid w:val="007958B5"/>
    <w:rsid w:val="0079672F"/>
    <w:rsid w:val="007A2AD3"/>
    <w:rsid w:val="007A50A9"/>
    <w:rsid w:val="007A6444"/>
    <w:rsid w:val="007B1B9F"/>
    <w:rsid w:val="007C2827"/>
    <w:rsid w:val="007C5D6E"/>
    <w:rsid w:val="007C7E2B"/>
    <w:rsid w:val="007D0F99"/>
    <w:rsid w:val="007D3D06"/>
    <w:rsid w:val="007D4496"/>
    <w:rsid w:val="007D4C8A"/>
    <w:rsid w:val="007D789A"/>
    <w:rsid w:val="007E21D2"/>
    <w:rsid w:val="007E254F"/>
    <w:rsid w:val="007E7055"/>
    <w:rsid w:val="007E76ED"/>
    <w:rsid w:val="007F3BD7"/>
    <w:rsid w:val="008005D0"/>
    <w:rsid w:val="00807E16"/>
    <w:rsid w:val="008150DE"/>
    <w:rsid w:val="00817401"/>
    <w:rsid w:val="0082179E"/>
    <w:rsid w:val="008226D7"/>
    <w:rsid w:val="00822CFF"/>
    <w:rsid w:val="00822E5C"/>
    <w:rsid w:val="0082439C"/>
    <w:rsid w:val="00826100"/>
    <w:rsid w:val="00836514"/>
    <w:rsid w:val="008366C0"/>
    <w:rsid w:val="00836DA7"/>
    <w:rsid w:val="008418D9"/>
    <w:rsid w:val="00841998"/>
    <w:rsid w:val="00844CB8"/>
    <w:rsid w:val="00855AEC"/>
    <w:rsid w:val="00856C6C"/>
    <w:rsid w:val="00861691"/>
    <w:rsid w:val="008624CE"/>
    <w:rsid w:val="00862F78"/>
    <w:rsid w:val="00867702"/>
    <w:rsid w:val="00870CB9"/>
    <w:rsid w:val="00873583"/>
    <w:rsid w:val="008773E2"/>
    <w:rsid w:val="00881962"/>
    <w:rsid w:val="008833C1"/>
    <w:rsid w:val="0088722D"/>
    <w:rsid w:val="008873F9"/>
    <w:rsid w:val="008905A2"/>
    <w:rsid w:val="00893ED2"/>
    <w:rsid w:val="00894124"/>
    <w:rsid w:val="008969A5"/>
    <w:rsid w:val="00896BC1"/>
    <w:rsid w:val="00896D5E"/>
    <w:rsid w:val="008A4B47"/>
    <w:rsid w:val="008A5A44"/>
    <w:rsid w:val="008E0324"/>
    <w:rsid w:val="008F352B"/>
    <w:rsid w:val="008F6108"/>
    <w:rsid w:val="0090029A"/>
    <w:rsid w:val="0091071D"/>
    <w:rsid w:val="00921A61"/>
    <w:rsid w:val="00926295"/>
    <w:rsid w:val="00930943"/>
    <w:rsid w:val="00930D5B"/>
    <w:rsid w:val="00933778"/>
    <w:rsid w:val="00936917"/>
    <w:rsid w:val="00936EDE"/>
    <w:rsid w:val="00936F13"/>
    <w:rsid w:val="00946F07"/>
    <w:rsid w:val="00954850"/>
    <w:rsid w:val="00957407"/>
    <w:rsid w:val="00963486"/>
    <w:rsid w:val="00971A16"/>
    <w:rsid w:val="00976B0D"/>
    <w:rsid w:val="0098007B"/>
    <w:rsid w:val="0098094D"/>
    <w:rsid w:val="009828D6"/>
    <w:rsid w:val="00986426"/>
    <w:rsid w:val="00990765"/>
    <w:rsid w:val="00991639"/>
    <w:rsid w:val="009A0F79"/>
    <w:rsid w:val="009A3C5A"/>
    <w:rsid w:val="009A58A0"/>
    <w:rsid w:val="009A7769"/>
    <w:rsid w:val="009B6CD9"/>
    <w:rsid w:val="009C328A"/>
    <w:rsid w:val="009D083C"/>
    <w:rsid w:val="009D124E"/>
    <w:rsid w:val="009D2013"/>
    <w:rsid w:val="009D52BE"/>
    <w:rsid w:val="009E355C"/>
    <w:rsid w:val="009E636B"/>
    <w:rsid w:val="009F53AF"/>
    <w:rsid w:val="009F6028"/>
    <w:rsid w:val="00A019F8"/>
    <w:rsid w:val="00A03AB1"/>
    <w:rsid w:val="00A06886"/>
    <w:rsid w:val="00A06DFD"/>
    <w:rsid w:val="00A13ACF"/>
    <w:rsid w:val="00A1732E"/>
    <w:rsid w:val="00A22253"/>
    <w:rsid w:val="00A23D5F"/>
    <w:rsid w:val="00A2540B"/>
    <w:rsid w:val="00A26A51"/>
    <w:rsid w:val="00A26B80"/>
    <w:rsid w:val="00A27935"/>
    <w:rsid w:val="00A31B58"/>
    <w:rsid w:val="00A35C69"/>
    <w:rsid w:val="00A40AF3"/>
    <w:rsid w:val="00A44790"/>
    <w:rsid w:val="00A44C17"/>
    <w:rsid w:val="00A5125B"/>
    <w:rsid w:val="00A51D61"/>
    <w:rsid w:val="00A56C1C"/>
    <w:rsid w:val="00A60C7F"/>
    <w:rsid w:val="00A62C56"/>
    <w:rsid w:val="00A707BB"/>
    <w:rsid w:val="00A724A0"/>
    <w:rsid w:val="00A7622B"/>
    <w:rsid w:val="00A86839"/>
    <w:rsid w:val="00A8745E"/>
    <w:rsid w:val="00A96566"/>
    <w:rsid w:val="00AA1BAD"/>
    <w:rsid w:val="00AA1DAE"/>
    <w:rsid w:val="00AA3946"/>
    <w:rsid w:val="00AA50B0"/>
    <w:rsid w:val="00AC2646"/>
    <w:rsid w:val="00AD05D6"/>
    <w:rsid w:val="00AD3B9B"/>
    <w:rsid w:val="00AD6BAC"/>
    <w:rsid w:val="00AF08A6"/>
    <w:rsid w:val="00AF0920"/>
    <w:rsid w:val="00AF2822"/>
    <w:rsid w:val="00B00B0B"/>
    <w:rsid w:val="00B035BA"/>
    <w:rsid w:val="00B062F4"/>
    <w:rsid w:val="00B06FD6"/>
    <w:rsid w:val="00B12421"/>
    <w:rsid w:val="00B12D9D"/>
    <w:rsid w:val="00B14581"/>
    <w:rsid w:val="00B21BC2"/>
    <w:rsid w:val="00B21DED"/>
    <w:rsid w:val="00B263EC"/>
    <w:rsid w:val="00B30533"/>
    <w:rsid w:val="00B332D6"/>
    <w:rsid w:val="00B34E8A"/>
    <w:rsid w:val="00B34F19"/>
    <w:rsid w:val="00B379D9"/>
    <w:rsid w:val="00B52063"/>
    <w:rsid w:val="00B529E3"/>
    <w:rsid w:val="00B56AAC"/>
    <w:rsid w:val="00B5780C"/>
    <w:rsid w:val="00B60DC2"/>
    <w:rsid w:val="00B628A3"/>
    <w:rsid w:val="00B65986"/>
    <w:rsid w:val="00B65DC0"/>
    <w:rsid w:val="00B66037"/>
    <w:rsid w:val="00B72409"/>
    <w:rsid w:val="00B727D8"/>
    <w:rsid w:val="00B7433D"/>
    <w:rsid w:val="00B75B81"/>
    <w:rsid w:val="00B80022"/>
    <w:rsid w:val="00B828BC"/>
    <w:rsid w:val="00B85880"/>
    <w:rsid w:val="00B8756E"/>
    <w:rsid w:val="00B9011D"/>
    <w:rsid w:val="00B90FB1"/>
    <w:rsid w:val="00B9464D"/>
    <w:rsid w:val="00B950B7"/>
    <w:rsid w:val="00B9795D"/>
    <w:rsid w:val="00BA4679"/>
    <w:rsid w:val="00BB1005"/>
    <w:rsid w:val="00BB3013"/>
    <w:rsid w:val="00BB63B7"/>
    <w:rsid w:val="00BC3E2E"/>
    <w:rsid w:val="00BD10DA"/>
    <w:rsid w:val="00BD320F"/>
    <w:rsid w:val="00BE6A45"/>
    <w:rsid w:val="00BF258C"/>
    <w:rsid w:val="00BF708F"/>
    <w:rsid w:val="00BF71E3"/>
    <w:rsid w:val="00C116E2"/>
    <w:rsid w:val="00C20448"/>
    <w:rsid w:val="00C25ABD"/>
    <w:rsid w:val="00C32A0E"/>
    <w:rsid w:val="00C33573"/>
    <w:rsid w:val="00C439B2"/>
    <w:rsid w:val="00C55640"/>
    <w:rsid w:val="00C556ED"/>
    <w:rsid w:val="00C64874"/>
    <w:rsid w:val="00C64EE1"/>
    <w:rsid w:val="00C72286"/>
    <w:rsid w:val="00C73E19"/>
    <w:rsid w:val="00C75D92"/>
    <w:rsid w:val="00C7792F"/>
    <w:rsid w:val="00C81AE3"/>
    <w:rsid w:val="00C85C8B"/>
    <w:rsid w:val="00C85CB1"/>
    <w:rsid w:val="00C96C0B"/>
    <w:rsid w:val="00CA52CA"/>
    <w:rsid w:val="00CB38F9"/>
    <w:rsid w:val="00CB66EF"/>
    <w:rsid w:val="00CC4CC2"/>
    <w:rsid w:val="00CC6AE5"/>
    <w:rsid w:val="00CC7636"/>
    <w:rsid w:val="00CD40A2"/>
    <w:rsid w:val="00CD638E"/>
    <w:rsid w:val="00CE5DE2"/>
    <w:rsid w:val="00CF665F"/>
    <w:rsid w:val="00CF7007"/>
    <w:rsid w:val="00CF7B82"/>
    <w:rsid w:val="00D0194C"/>
    <w:rsid w:val="00D03329"/>
    <w:rsid w:val="00D04F2F"/>
    <w:rsid w:val="00D07FFE"/>
    <w:rsid w:val="00D105B8"/>
    <w:rsid w:val="00D12C59"/>
    <w:rsid w:val="00D16A10"/>
    <w:rsid w:val="00D16D3F"/>
    <w:rsid w:val="00D220BA"/>
    <w:rsid w:val="00D2291A"/>
    <w:rsid w:val="00D300EA"/>
    <w:rsid w:val="00D30F65"/>
    <w:rsid w:val="00D326CA"/>
    <w:rsid w:val="00D33601"/>
    <w:rsid w:val="00D36C91"/>
    <w:rsid w:val="00D4107F"/>
    <w:rsid w:val="00D43980"/>
    <w:rsid w:val="00D55AF7"/>
    <w:rsid w:val="00D6027A"/>
    <w:rsid w:val="00D61B3B"/>
    <w:rsid w:val="00D64C16"/>
    <w:rsid w:val="00D6683D"/>
    <w:rsid w:val="00D76111"/>
    <w:rsid w:val="00D7615C"/>
    <w:rsid w:val="00D77E7A"/>
    <w:rsid w:val="00D84C63"/>
    <w:rsid w:val="00D850A8"/>
    <w:rsid w:val="00D922D1"/>
    <w:rsid w:val="00DA0FCD"/>
    <w:rsid w:val="00DA2627"/>
    <w:rsid w:val="00DA2874"/>
    <w:rsid w:val="00DA473D"/>
    <w:rsid w:val="00DB623F"/>
    <w:rsid w:val="00DC0349"/>
    <w:rsid w:val="00DC42C3"/>
    <w:rsid w:val="00DD3886"/>
    <w:rsid w:val="00DE6B0A"/>
    <w:rsid w:val="00DF7E2E"/>
    <w:rsid w:val="00E04AA9"/>
    <w:rsid w:val="00E2219B"/>
    <w:rsid w:val="00E25AAB"/>
    <w:rsid w:val="00E3283B"/>
    <w:rsid w:val="00E3481B"/>
    <w:rsid w:val="00E376B8"/>
    <w:rsid w:val="00E40F8E"/>
    <w:rsid w:val="00E430F0"/>
    <w:rsid w:val="00E46DC4"/>
    <w:rsid w:val="00E55255"/>
    <w:rsid w:val="00E56554"/>
    <w:rsid w:val="00E57DD9"/>
    <w:rsid w:val="00E604D5"/>
    <w:rsid w:val="00E60FC3"/>
    <w:rsid w:val="00E67C08"/>
    <w:rsid w:val="00E72B68"/>
    <w:rsid w:val="00E75992"/>
    <w:rsid w:val="00E81483"/>
    <w:rsid w:val="00E95C18"/>
    <w:rsid w:val="00E976C4"/>
    <w:rsid w:val="00E9775F"/>
    <w:rsid w:val="00EB32F4"/>
    <w:rsid w:val="00EC222E"/>
    <w:rsid w:val="00ED2E51"/>
    <w:rsid w:val="00ED4115"/>
    <w:rsid w:val="00EE027A"/>
    <w:rsid w:val="00EE17EB"/>
    <w:rsid w:val="00EE4ED3"/>
    <w:rsid w:val="00EF2665"/>
    <w:rsid w:val="00EF3EC3"/>
    <w:rsid w:val="00EF46E7"/>
    <w:rsid w:val="00EF6279"/>
    <w:rsid w:val="00F02938"/>
    <w:rsid w:val="00F03199"/>
    <w:rsid w:val="00F07EEF"/>
    <w:rsid w:val="00F11AD8"/>
    <w:rsid w:val="00F1567E"/>
    <w:rsid w:val="00F17D6A"/>
    <w:rsid w:val="00F22AB3"/>
    <w:rsid w:val="00F22D23"/>
    <w:rsid w:val="00F2491F"/>
    <w:rsid w:val="00F31279"/>
    <w:rsid w:val="00F317D1"/>
    <w:rsid w:val="00F35220"/>
    <w:rsid w:val="00F437CA"/>
    <w:rsid w:val="00F44854"/>
    <w:rsid w:val="00F45442"/>
    <w:rsid w:val="00F50547"/>
    <w:rsid w:val="00F53CF3"/>
    <w:rsid w:val="00F6469E"/>
    <w:rsid w:val="00F66161"/>
    <w:rsid w:val="00F90570"/>
    <w:rsid w:val="00F93922"/>
    <w:rsid w:val="00F93D1F"/>
    <w:rsid w:val="00F94339"/>
    <w:rsid w:val="00F94BBB"/>
    <w:rsid w:val="00F951EC"/>
    <w:rsid w:val="00F9597D"/>
    <w:rsid w:val="00FA7398"/>
    <w:rsid w:val="00FB5290"/>
    <w:rsid w:val="00FC3D21"/>
    <w:rsid w:val="00FC681C"/>
    <w:rsid w:val="00FD0673"/>
    <w:rsid w:val="00FD1068"/>
    <w:rsid w:val="00FD27AD"/>
    <w:rsid w:val="00FD7215"/>
    <w:rsid w:val="00FD7B15"/>
    <w:rsid w:val="00FE593A"/>
    <w:rsid w:val="00FE7DB7"/>
    <w:rsid w:val="00FF326F"/>
    <w:rsid w:val="00FF53E7"/>
    <w:rsid w:val="076A0E2D"/>
    <w:rsid w:val="0C3E7364"/>
    <w:rsid w:val="11BF06A1"/>
    <w:rsid w:val="120057EC"/>
    <w:rsid w:val="181B7DCA"/>
    <w:rsid w:val="1F2112CB"/>
    <w:rsid w:val="20602483"/>
    <w:rsid w:val="24627D39"/>
    <w:rsid w:val="25BF599F"/>
    <w:rsid w:val="26BD782F"/>
    <w:rsid w:val="29914C88"/>
    <w:rsid w:val="2ADB49DF"/>
    <w:rsid w:val="2BE318F4"/>
    <w:rsid w:val="2CD6557D"/>
    <w:rsid w:val="32897688"/>
    <w:rsid w:val="3E185AD0"/>
    <w:rsid w:val="416B70F2"/>
    <w:rsid w:val="41B12E9D"/>
    <w:rsid w:val="50BE4E19"/>
    <w:rsid w:val="62364E4C"/>
    <w:rsid w:val="6883770C"/>
    <w:rsid w:val="74AA1414"/>
    <w:rsid w:val="75CF338D"/>
    <w:rsid w:val="779D4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semiHidden/>
    <w:unhideWhenUsed/>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3"/>
    <w:next w:val="3"/>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link w:val="3"/>
    <w:semiHidden/>
    <w:qFormat/>
    <w:uiPriority w:val="99"/>
  </w:style>
  <w:style w:type="character" w:customStyle="1" w:styleId="14">
    <w:name w:val="批注主题 字符"/>
    <w:basedOn w:val="13"/>
    <w:link w:val="6"/>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B85049-FE77-45EF-A204-8A5D8403AC61}">
  <ds:schemaRefs/>
</ds:datastoreItem>
</file>

<file path=docProps/app.xml><?xml version="1.0" encoding="utf-8"?>
<Properties xmlns="http://schemas.openxmlformats.org/officeDocument/2006/extended-properties" xmlns:vt="http://schemas.openxmlformats.org/officeDocument/2006/docPropsVTypes">
  <Template>Normal</Template>
  <Pages>10</Pages>
  <Words>9679</Words>
  <Characters>9790</Characters>
  <Lines>71</Lines>
  <Paragraphs>20</Paragraphs>
  <TotalTime>15</TotalTime>
  <ScaleCrop>false</ScaleCrop>
  <LinksUpToDate>false</LinksUpToDate>
  <CharactersWithSpaces>9894</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2021-09-06T00:22:00Z</dcterms:created>
  <dc:creator>z jw</dc:creator>
  <cp:lastModifiedBy>郭豔嬌</cp:lastModifiedBy>
  <cp:lastPrinted>2021-12-06T01:44:00Z</cp:lastPrinted>
  <dcterms:modified xsi:type="dcterms:W3CDTF">2022-06-10T02:47:15Z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F4F46F7E013D4768BEEB2144F8A04BA5</vt:lpwstr>
  </property>
</Properties>
</file>