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长城楷体" w:cs="Times New Roman"/>
          <w:kern w:val="0"/>
          <w:sz w:val="24"/>
          <w:szCs w:val="24"/>
        </w:rPr>
      </w:pPr>
      <w:bookmarkStart w:id="0" w:name="_Hlk24990360"/>
      <w:bookmarkEnd w:id="0"/>
    </w:p>
    <w:p>
      <w:pPr>
        <w:jc w:val="center"/>
        <w:rPr>
          <w:rFonts w:ascii="Times New Roman" w:hAnsi="Times New Roman" w:eastAsia="长城楷体" w:cs="Times New Roman"/>
          <w:kern w:val="0"/>
          <w:sz w:val="24"/>
          <w:szCs w:val="24"/>
        </w:rPr>
      </w:pPr>
    </w:p>
    <w:p>
      <w:pPr>
        <w:jc w:val="center"/>
        <w:rPr>
          <w:rFonts w:ascii="Times New Roman" w:hAnsi="Times New Roman" w:eastAsia="长城楷体" w:cs="Times New Roman"/>
          <w:kern w:val="0"/>
          <w:sz w:val="24"/>
          <w:szCs w:val="24"/>
        </w:rPr>
      </w:pPr>
    </w:p>
    <w:p>
      <w:pPr>
        <w:jc w:val="center"/>
        <w:rPr>
          <w:rFonts w:ascii="华文新魏" w:hAnsi="Times New Roman" w:eastAsia="华文新魏" w:cs="Times New Roman"/>
          <w:kern w:val="0"/>
          <w:sz w:val="170"/>
          <w:szCs w:val="24"/>
        </w:rPr>
      </w:pPr>
    </w:p>
    <w:p>
      <w:pPr>
        <w:jc w:val="center"/>
        <w:rPr>
          <w:rFonts w:ascii="Times New Roman" w:hAnsi="Times New Roman" w:eastAsia="长城楷体" w:cs="Times New Roman"/>
          <w:kern w:val="0"/>
          <w:sz w:val="24"/>
          <w:szCs w:val="24"/>
        </w:rPr>
      </w:pPr>
    </w:p>
    <w:p>
      <w:pPr>
        <w:jc w:val="center"/>
        <w:rPr>
          <w:rFonts w:ascii="黑体" w:hAnsi="Times New Roman" w:eastAsia="黑体" w:cs="Times New Roman"/>
          <w:sz w:val="32"/>
          <w:szCs w:val="24"/>
        </w:rPr>
      </w:pPr>
      <w:r>
        <w:rPr>
          <w:rFonts w:hint="eastAsia" w:ascii="黑体" w:hAnsi="Times New Roman" w:eastAsia="黑体" w:cs="Times New Roman"/>
          <w:sz w:val="32"/>
          <w:szCs w:val="24"/>
        </w:rPr>
        <w:t>2021年第2期(总第337期)</w:t>
      </w:r>
    </w:p>
    <w:p>
      <w:pPr>
        <w:spacing w:line="240" w:lineRule="exact"/>
        <w:jc w:val="center"/>
        <w:rPr>
          <w:rFonts w:ascii="Times New Roman" w:hAnsi="Times New Roman" w:eastAsia="长城楷体" w:cs="Times New Roman"/>
          <w:sz w:val="10"/>
          <w:szCs w:val="24"/>
        </w:rPr>
      </w:pPr>
    </w:p>
    <w:p>
      <w:pPr>
        <w:spacing w:line="240" w:lineRule="exact"/>
        <w:jc w:val="center"/>
        <w:rPr>
          <w:rFonts w:ascii="Times New Roman" w:hAnsi="Times New Roman" w:eastAsia="长城楷体" w:cs="Times New Roman"/>
          <w:sz w:val="10"/>
          <w:szCs w:val="24"/>
        </w:rPr>
      </w:pPr>
    </w:p>
    <w:p>
      <w:pPr>
        <w:spacing w:line="240" w:lineRule="exact"/>
        <w:jc w:val="center"/>
        <w:rPr>
          <w:rFonts w:ascii="Times New Roman" w:hAnsi="Times New Roman" w:eastAsia="长城楷体" w:cs="Times New Roman"/>
          <w:sz w:val="10"/>
          <w:szCs w:val="24"/>
        </w:rPr>
      </w:pPr>
    </w:p>
    <w:p>
      <w:pPr>
        <w:spacing w:line="0" w:lineRule="atLeast"/>
        <w:rPr>
          <w:rFonts w:ascii="宋体" w:hAnsi="Times New Roman" w:eastAsia="宋体" w:cs="Times New Roman"/>
          <w:sz w:val="30"/>
          <w:szCs w:val="24"/>
        </w:rPr>
      </w:pPr>
      <w:r>
        <w:rPr>
          <w:rFonts w:hint="eastAsia" w:ascii="宋体" w:hAnsi="Times New Roman" w:eastAsia="宋体" w:cs="Times New Roman"/>
          <w:sz w:val="30"/>
          <w:szCs w:val="24"/>
        </w:rPr>
        <w:t>辽宁省财政科学研究所</w:t>
      </w:r>
    </w:p>
    <w:p>
      <w:pPr>
        <w:spacing w:line="0" w:lineRule="atLeast"/>
        <w:jc w:val="center"/>
        <w:rPr>
          <w:rFonts w:ascii="宋体" w:hAnsi="宋体" w:eastAsia="宋体" w:cs="Times New Roman"/>
          <w:sz w:val="30"/>
          <w:szCs w:val="24"/>
        </w:rPr>
      </w:pPr>
      <w:r>
        <w:rPr>
          <w:rFonts w:hint="eastAsia" w:ascii="宋体" w:hAnsi="宋体" w:eastAsia="宋体" w:cs="Times New Roman"/>
          <w:sz w:val="30"/>
          <w:szCs w:val="24"/>
        </w:rPr>
        <w:t>辽 宁 省 财 政 学 会</w:t>
      </w:r>
      <w:r>
        <w:rPr>
          <w:rFonts w:hint="eastAsia" w:ascii="宋体" w:hAnsi="Times New Roman" w:eastAsia="宋体" w:cs="Times New Roman"/>
          <w:sz w:val="30"/>
          <w:szCs w:val="24"/>
        </w:rPr>
        <w:t xml:space="preserve">                          2021年4月25日</w:t>
      </w:r>
    </w:p>
    <w:p>
      <w:pPr>
        <w:spacing w:line="280" w:lineRule="exact"/>
        <w:jc w:val="distribute"/>
        <w:rPr>
          <w:rFonts w:ascii="Times New Roman" w:hAnsi="Times New Roman" w:eastAsia="长城楷体" w:cs="Times New Roman"/>
          <w:sz w:val="30"/>
          <w:szCs w:val="24"/>
        </w:rPr>
      </w:pPr>
    </w:p>
    <w:p>
      <w:pPr>
        <w:spacing w:line="280" w:lineRule="exact"/>
        <w:jc w:val="distribute"/>
        <w:rPr>
          <w:rFonts w:ascii="Times New Roman" w:hAnsi="Times New Roman" w:eastAsia="长城楷体" w:cs="Times New Roman"/>
          <w:sz w:val="30"/>
          <w:szCs w:val="24"/>
        </w:rPr>
      </w:pPr>
    </w:p>
    <w:p>
      <w:pPr>
        <w:spacing w:line="400" w:lineRule="exact"/>
        <w:jc w:val="distribute"/>
        <w:rPr>
          <w:rFonts w:ascii="Times New Roman" w:hAnsi="Times New Roman" w:eastAsia="长城楷体" w:cs="Times New Roman"/>
          <w:sz w:val="30"/>
          <w:szCs w:val="24"/>
        </w:rPr>
      </w:pPr>
    </w:p>
    <w:p>
      <w:pPr>
        <w:jc w:val="center"/>
        <w:rPr>
          <w:rFonts w:ascii="Calibri" w:hAnsi="Calibri" w:eastAsia="宋体" w:cs="黑体"/>
          <w:szCs w:val="24"/>
        </w:rPr>
      </w:pPr>
      <w:r>
        <w:rPr>
          <w:rFonts w:hint="eastAsia" w:ascii="宋体" w:hAnsi="宋体" w:eastAsia="宋体" w:cs="宋体"/>
          <w:b/>
          <w:kern w:val="0"/>
          <w:sz w:val="44"/>
          <w:szCs w:val="44"/>
        </w:rPr>
        <w:t>本期主题：数字政府</w:t>
      </w:r>
    </w:p>
    <w:p>
      <w:pPr>
        <w:jc w:val="center"/>
        <w:rPr>
          <w:rFonts w:ascii="Times New Roman" w:hAnsi="Times New Roman" w:eastAsia="长城楷体" w:cs="Times New Roman"/>
          <w:kern w:val="0"/>
          <w:sz w:val="24"/>
        </w:rPr>
      </w:pPr>
    </w:p>
    <w:p>
      <w:pPr>
        <w:keepNext w:val="0"/>
        <w:keepLines w:val="0"/>
        <w:pageBreakBefore w:val="0"/>
        <w:widowControl w:val="0"/>
        <w:kinsoku/>
        <w:wordWrap/>
        <w:overflowPunct/>
        <w:topLinePunct w:val="0"/>
        <w:autoSpaceDE/>
        <w:autoSpaceDN/>
        <w:bidi w:val="0"/>
        <w:adjustRightInd w:val="0"/>
        <w:snapToGrid w:val="0"/>
        <w:spacing w:line="380" w:lineRule="exact"/>
        <w:ind w:firstLine="482"/>
        <w:textAlignment w:val="auto"/>
        <w:rPr>
          <w:rFonts w:hint="eastAsia" w:ascii="仿宋_GB2312" w:eastAsia="仿宋_GB2312" w:cs="DLF-32769-4-630013226+ZMcGzd-70" w:hAnsiTheme="minorEastAsia"/>
          <w:color w:val="000000" w:themeColor="text1"/>
          <w:kern w:val="0"/>
          <w:sz w:val="24"/>
          <w:szCs w:val="24"/>
          <w:lang w:eastAsia="zh-CN"/>
          <w14:textFill>
            <w14:solidFill>
              <w14:schemeClr w14:val="tx1"/>
            </w14:solidFill>
          </w14:textFill>
        </w:rPr>
      </w:pPr>
      <w:r>
        <w:rPr>
          <w:rFonts w:hint="eastAsia" w:ascii="仿宋_GB2312" w:eastAsia="仿宋_GB2312" w:cs="Times New Roman" w:hAnsiTheme="minorEastAsia"/>
          <w:color w:val="000000" w:themeColor="text1"/>
          <w:sz w:val="24"/>
          <w:szCs w:val="24"/>
          <w14:textFill>
            <w14:solidFill>
              <w14:schemeClr w14:val="tx1"/>
            </w14:solidFill>
          </w14:textFill>
        </w:rPr>
        <w:t>[按]</w:t>
      </w:r>
      <w:r>
        <w:rPr>
          <w:rFonts w:hint="eastAsia" w:ascii="仿宋_GB2312" w:eastAsia="仿宋_GB2312" w:cs="FZSSJW--GB1-0" w:hAnsiTheme="minorEastAsia"/>
          <w:color w:val="000000" w:themeColor="text1"/>
          <w:kern w:val="0"/>
          <w:sz w:val="24"/>
          <w:szCs w:val="24"/>
          <w14:textFill>
            <w14:solidFill>
              <w14:schemeClr w14:val="tx1"/>
            </w14:solidFill>
          </w14:textFill>
        </w:rPr>
        <w:t>随着大数据、物联网等信息技术应用快速发展，政府治理方式也</w:t>
      </w:r>
      <w:r>
        <w:rPr>
          <w:rFonts w:hint="eastAsia" w:ascii="仿宋_GB2312" w:eastAsia="仿宋_GB2312" w:cs="FZSSJW--GB1-0" w:hAnsiTheme="minorEastAsia"/>
          <w:color w:val="000000" w:themeColor="text1"/>
          <w:kern w:val="0"/>
          <w:sz w:val="24"/>
          <w:szCs w:val="24"/>
          <w:lang w:val="en-US" w:eastAsia="zh-CN"/>
          <w14:textFill>
            <w14:solidFill>
              <w14:schemeClr w14:val="tx1"/>
            </w14:solidFill>
          </w14:textFill>
        </w:rPr>
        <w:t>开始发生</w:t>
      </w:r>
      <w:r>
        <w:rPr>
          <w:rFonts w:hint="eastAsia" w:ascii="仿宋_GB2312" w:eastAsia="仿宋_GB2312" w:cs="FZSSJW--GB1-0" w:hAnsiTheme="minorEastAsia"/>
          <w:color w:val="000000" w:themeColor="text1"/>
          <w:kern w:val="0"/>
          <w:sz w:val="24"/>
          <w:szCs w:val="24"/>
          <w14:textFill>
            <w14:solidFill>
              <w14:schemeClr w14:val="tx1"/>
            </w14:solidFill>
          </w14:textFill>
        </w:rPr>
        <w:t>变化</w:t>
      </w:r>
      <w:r>
        <w:rPr>
          <w:rFonts w:hint="eastAsia" w:ascii="仿宋_GB2312" w:eastAsia="仿宋_GB2312" w:cs="FZSSJW--GB1-0" w:hAnsiTheme="minorEastAsia"/>
          <w:color w:val="000000" w:themeColor="text1"/>
          <w:kern w:val="0"/>
          <w:sz w:val="24"/>
          <w:szCs w:val="24"/>
          <w:lang w:eastAsia="zh-CN"/>
          <w14:textFill>
            <w14:solidFill>
              <w14:schemeClr w14:val="tx1"/>
            </w14:solidFill>
          </w14:textFill>
        </w:rPr>
        <w:t>。</w:t>
      </w:r>
      <w:r>
        <w:rPr>
          <w:rFonts w:hint="eastAsia" w:ascii="仿宋_GB2312" w:eastAsia="仿宋_GB2312" w:cs="FZSSJW--GB1-0" w:hAnsiTheme="minorEastAsia"/>
          <w:color w:val="000000" w:themeColor="text1"/>
          <w:kern w:val="0"/>
          <w:sz w:val="24"/>
          <w:szCs w:val="24"/>
          <w14:textFill>
            <w14:solidFill>
              <w14:schemeClr w14:val="tx1"/>
            </w14:solidFill>
          </w14:textFill>
        </w:rPr>
        <w:t>党的十九届四中全会审议通过的《中共中央关于坚持和完善中国特色社会主义制度、推进国家治理体系和治理能力现代化若干重大问题的决定》</w:t>
      </w:r>
      <w:r>
        <w:rPr>
          <w:rFonts w:hint="eastAsia" w:ascii="仿宋_GB2312" w:eastAsia="仿宋_GB2312" w:cs="FZSSJW--GB1-0" w:hAnsiTheme="minorEastAsia"/>
          <w:color w:val="000000" w:themeColor="text1"/>
          <w:kern w:val="0"/>
          <w:sz w:val="24"/>
          <w:szCs w:val="24"/>
          <w:lang w:val="en-US" w:eastAsia="zh-CN"/>
          <w14:textFill>
            <w14:solidFill>
              <w14:schemeClr w14:val="tx1"/>
            </w14:solidFill>
          </w14:textFill>
        </w:rPr>
        <w:t>中</w:t>
      </w:r>
      <w:r>
        <w:rPr>
          <w:rFonts w:hint="eastAsia" w:ascii="仿宋_GB2312" w:eastAsia="仿宋_GB2312" w:cs="FZSSJW--GB1-0" w:hAnsiTheme="minorEastAsia"/>
          <w:color w:val="000000" w:themeColor="text1"/>
          <w:kern w:val="0"/>
          <w:sz w:val="24"/>
          <w:szCs w:val="24"/>
          <w14:textFill>
            <w14:solidFill>
              <w14:schemeClr w14:val="tx1"/>
            </w14:solidFill>
          </w14:textFill>
        </w:rPr>
        <w:t>，明确提出“推进数字政府建设”，这是党中央首次将“数字政府”建设上升为国家意志。2020年10月,党的十九届五中全会强调加强数字社会、数字政府建设，提升公共服务、社会治理等数字化智能化水平。</w:t>
      </w:r>
      <w:r>
        <w:rPr>
          <w:rFonts w:hint="eastAsia" w:ascii="仿宋_GB2312" w:hAnsi="Tahoma" w:eastAsia="仿宋_GB2312" w:cs="Tahoma"/>
          <w:color w:val="000000" w:themeColor="text1"/>
          <w:kern w:val="0"/>
          <w:sz w:val="24"/>
          <w:szCs w:val="24"/>
          <w:lang w:val="en-US" w:eastAsia="zh-CN"/>
          <w14:textFill>
            <w14:solidFill>
              <w14:schemeClr w14:val="tx1"/>
            </w14:solidFill>
          </w14:textFill>
        </w:rPr>
        <w:t>从地方实践看，各</w:t>
      </w:r>
      <w:r>
        <w:rPr>
          <w:rFonts w:hint="eastAsia" w:ascii="仿宋_GB2312" w:hAnsi="Tahoma" w:eastAsia="仿宋_GB2312" w:cs="Tahoma"/>
          <w:color w:val="000000" w:themeColor="text1"/>
          <w:kern w:val="0"/>
          <w:sz w:val="24"/>
          <w:szCs w:val="24"/>
          <w14:textFill>
            <w14:solidFill>
              <w14:schemeClr w14:val="tx1"/>
            </w14:solidFill>
          </w14:textFill>
        </w:rPr>
        <w:t>省以“数字政府”建设的创新为抓手，推进政府管理和社会管理模式创新</w:t>
      </w:r>
      <w:r>
        <w:rPr>
          <w:rFonts w:hint="eastAsia" w:ascii="仿宋_GB2312" w:hAnsi="Tahoma" w:eastAsia="仿宋_GB2312" w:cs="Tahoma"/>
          <w:color w:val="000000" w:themeColor="text1"/>
          <w:kern w:val="0"/>
          <w:sz w:val="24"/>
          <w:szCs w:val="24"/>
          <w:lang w:eastAsia="zh-CN"/>
          <w14:textFill>
            <w14:solidFill>
              <w14:schemeClr w14:val="tx1"/>
            </w14:solidFill>
          </w14:textFill>
        </w:rPr>
        <w:t>，</w:t>
      </w:r>
      <w:r>
        <w:rPr>
          <w:rFonts w:hint="eastAsia" w:ascii="仿宋_GB2312" w:hAnsi="Tahoma" w:eastAsia="仿宋_GB2312" w:cs="Tahoma"/>
          <w:color w:val="000000" w:themeColor="text1"/>
          <w:kern w:val="0"/>
          <w:sz w:val="24"/>
          <w:szCs w:val="24"/>
          <w:lang w:val="en-US" w:eastAsia="zh-CN"/>
          <w14:textFill>
            <w14:solidFill>
              <w14:schemeClr w14:val="tx1"/>
            </w14:solidFill>
          </w14:textFill>
        </w:rPr>
        <w:t>积累了一定的经验，</w:t>
      </w:r>
      <w:r>
        <w:rPr>
          <w:rFonts w:hint="eastAsia" w:ascii="仿宋_GB2312" w:hAnsi="Tahoma" w:eastAsia="仿宋_GB2312" w:cs="Tahoma"/>
          <w:color w:val="000000" w:themeColor="text1"/>
          <w:kern w:val="0"/>
          <w:sz w:val="24"/>
          <w:szCs w:val="24"/>
          <w14:textFill>
            <w14:solidFill>
              <w14:schemeClr w14:val="tx1"/>
            </w14:solidFill>
          </w14:textFill>
        </w:rPr>
        <w:t>但</w:t>
      </w:r>
      <w:r>
        <w:rPr>
          <w:rFonts w:hint="eastAsia" w:ascii="仿宋_GB2312" w:hAnsi="Tahoma" w:eastAsia="仿宋_GB2312" w:cs="Tahoma"/>
          <w:color w:val="000000" w:themeColor="text1"/>
          <w:kern w:val="0"/>
          <w:sz w:val="24"/>
          <w:szCs w:val="24"/>
          <w:lang w:val="en-US" w:eastAsia="zh-CN"/>
          <w14:textFill>
            <w14:solidFill>
              <w14:schemeClr w14:val="tx1"/>
            </w14:solidFill>
          </w14:textFill>
        </w:rPr>
        <w:t>也暴露出</w:t>
      </w:r>
      <w:r>
        <w:rPr>
          <w:rFonts w:hint="eastAsia" w:ascii="仿宋_GB2312" w:hAnsi="Tahoma" w:eastAsia="仿宋_GB2312" w:cs="Tahoma"/>
          <w:color w:val="000000" w:themeColor="text1"/>
          <w:kern w:val="0"/>
          <w:sz w:val="24"/>
          <w:szCs w:val="24"/>
          <w14:textFill>
            <w14:solidFill>
              <w14:schemeClr w14:val="tx1"/>
            </w14:solidFill>
          </w14:textFill>
        </w:rPr>
        <w:t>一些问题，主要表现在</w:t>
      </w:r>
      <w:r>
        <w:rPr>
          <w:rFonts w:hint="eastAsia" w:ascii="仿宋_GB2312" w:hAnsi="楷体" w:eastAsia="仿宋_GB2312" w:cs="楷体"/>
          <w:kern w:val="0"/>
          <w:sz w:val="24"/>
          <w:szCs w:val="24"/>
        </w:rPr>
        <w:t>“数据孤岛”现象仍然存在、业务系统未能互联互通、数字政府运行保障机制不健全等</w:t>
      </w:r>
      <w:r>
        <w:rPr>
          <w:rFonts w:hint="eastAsia" w:ascii="仿宋_GB2312" w:hAnsi="Tahoma" w:eastAsia="仿宋_GB2312" w:cs="Tahoma"/>
          <w:color w:val="000000" w:themeColor="text1"/>
          <w:kern w:val="0"/>
          <w:sz w:val="24"/>
          <w:szCs w:val="24"/>
          <w14:textFill>
            <w14:solidFill>
              <w14:schemeClr w14:val="tx1"/>
            </w14:solidFill>
          </w14:textFill>
        </w:rPr>
        <w:t>。</w:t>
      </w:r>
      <w:r>
        <w:rPr>
          <w:rFonts w:hint="eastAsia" w:ascii="仿宋_GB2312" w:hAnsi="Tahoma" w:eastAsia="仿宋_GB2312" w:cs="Tahoma"/>
          <w:color w:val="000000" w:themeColor="text1"/>
          <w:kern w:val="0"/>
          <w:sz w:val="24"/>
          <w:szCs w:val="24"/>
          <w:lang w:val="en-US" w:eastAsia="zh-CN"/>
          <w14:textFill>
            <w14:solidFill>
              <w14:schemeClr w14:val="tx1"/>
            </w14:solidFill>
          </w14:textFill>
        </w:rPr>
        <w:t>未来要</w:t>
      </w:r>
      <w:r>
        <w:rPr>
          <w:rFonts w:hint="eastAsia" w:ascii="仿宋_GB2312" w:eastAsia="仿宋_GB2312" w:cs="AdobeHeitiStd-Regular" w:hAnsiTheme="minorEastAsia"/>
          <w:color w:val="000000" w:themeColor="text1"/>
          <w:kern w:val="0"/>
          <w:sz w:val="24"/>
          <w:szCs w:val="24"/>
          <w14:textFill>
            <w14:solidFill>
              <w14:schemeClr w14:val="tx1"/>
            </w14:solidFill>
          </w14:textFill>
        </w:rPr>
        <w:t>针对当前存在的突出问题</w:t>
      </w:r>
      <w:r>
        <w:rPr>
          <w:rFonts w:hint="eastAsia" w:ascii="仿宋_GB2312" w:eastAsia="仿宋_GB2312" w:cs="DLF-32769-4-630013226+ZMcGzd-70" w:hAnsiTheme="minorEastAsia"/>
          <w:color w:val="000000" w:themeColor="text1"/>
          <w:kern w:val="0"/>
          <w:sz w:val="24"/>
          <w:szCs w:val="24"/>
          <w14:textFill>
            <w14:solidFill>
              <w14:schemeClr w14:val="tx1"/>
            </w14:solidFill>
          </w14:textFill>
        </w:rPr>
        <w:t>，</w:t>
      </w:r>
      <w:r>
        <w:rPr>
          <w:rFonts w:hint="eastAsia" w:ascii="仿宋_GB2312" w:eastAsia="仿宋_GB2312" w:cs="AdobeHeitiStd-Regular" w:hAnsiTheme="minorEastAsia"/>
          <w:color w:val="000000" w:themeColor="text1"/>
          <w:kern w:val="0"/>
          <w:sz w:val="24"/>
          <w:szCs w:val="24"/>
          <w14:textFill>
            <w14:solidFill>
              <w14:schemeClr w14:val="tx1"/>
            </w14:solidFill>
          </w14:textFill>
        </w:rPr>
        <w:t>采取切实有效的措施</w:t>
      </w:r>
      <w:r>
        <w:rPr>
          <w:rFonts w:hint="eastAsia" w:ascii="仿宋_GB2312" w:eastAsia="仿宋_GB2312" w:cs="AdobeHeitiStd-Regular" w:hAnsiTheme="minorEastAsia"/>
          <w:color w:val="000000" w:themeColor="text1"/>
          <w:kern w:val="0"/>
          <w:sz w:val="24"/>
          <w:szCs w:val="24"/>
          <w:lang w:eastAsia="zh-CN"/>
          <w14:textFill>
            <w14:solidFill>
              <w14:schemeClr w14:val="tx1"/>
            </w14:solidFill>
          </w14:textFill>
        </w:rPr>
        <w:t>，</w:t>
      </w:r>
      <w:r>
        <w:rPr>
          <w:rFonts w:hint="eastAsia" w:ascii="仿宋_GB2312" w:eastAsia="仿宋_GB2312" w:cs="AdobeHeitiStd-Regular" w:hAnsiTheme="minorEastAsia"/>
          <w:color w:val="000000" w:themeColor="text1"/>
          <w:kern w:val="0"/>
          <w:sz w:val="24"/>
          <w:szCs w:val="24"/>
          <w:lang w:val="en-US" w:eastAsia="zh-CN"/>
          <w14:textFill>
            <w14:solidFill>
              <w14:schemeClr w14:val="tx1"/>
            </w14:solidFill>
          </w14:textFill>
        </w:rPr>
        <w:t>加快推进</w:t>
      </w:r>
      <w:r>
        <w:rPr>
          <w:rFonts w:hint="eastAsia" w:ascii="仿宋_GB2312" w:eastAsia="仿宋_GB2312" w:cs="AdobeHeitiStd-Regular" w:hAnsiTheme="minorEastAsia"/>
          <w:color w:val="000000" w:themeColor="text1"/>
          <w:kern w:val="0"/>
          <w:sz w:val="24"/>
          <w:szCs w:val="24"/>
          <w14:textFill>
            <w14:solidFill>
              <w14:schemeClr w14:val="tx1"/>
            </w14:solidFill>
          </w14:textFill>
        </w:rPr>
        <w:t>数字政府建设</w:t>
      </w:r>
      <w:r>
        <w:rPr>
          <w:rFonts w:hint="eastAsia" w:ascii="仿宋_GB2312" w:eastAsia="仿宋_GB2312" w:cs="AdobeHeitiStd-Regular" w:hAnsiTheme="minorEastAsia"/>
          <w:color w:val="000000" w:themeColor="text1"/>
          <w:kern w:val="0"/>
          <w:sz w:val="24"/>
          <w:szCs w:val="24"/>
          <w:lang w:eastAsia="zh-CN"/>
          <w14:textFill>
            <w14:solidFill>
              <w14:schemeClr w14:val="tx1"/>
            </w14:solidFill>
          </w14:textFill>
        </w:rPr>
        <w:t>。</w:t>
      </w:r>
    </w:p>
    <w:p>
      <w:pPr>
        <w:adjustRightInd w:val="0"/>
        <w:snapToGrid w:val="0"/>
        <w:spacing w:line="360" w:lineRule="exact"/>
        <w:ind w:firstLine="480"/>
        <w:rPr>
          <w:rFonts w:hint="eastAsia" w:ascii="仿宋_GB2312" w:eastAsia="仿宋_GB2312" w:cs="DLF-32769-4-630013226+ZMcGzd-70" w:hAnsiTheme="minorEastAsia"/>
          <w:color w:val="000000" w:themeColor="text1"/>
          <w:kern w:val="0"/>
          <w:sz w:val="24"/>
          <w:szCs w:val="24"/>
          <w14:textFill>
            <w14:solidFill>
              <w14:schemeClr w14:val="tx1"/>
            </w14:solidFill>
          </w14:textFill>
        </w:rPr>
      </w:pPr>
    </w:p>
    <w:p>
      <w:pPr>
        <w:autoSpaceDE w:val="0"/>
        <w:autoSpaceDN w:val="0"/>
        <w:adjustRightInd w:val="0"/>
        <w:spacing w:line="380" w:lineRule="exact"/>
        <w:jc w:val="center"/>
        <w:rPr>
          <w:rFonts w:cs="AdobeHeitiStd-Regular" w:asciiTheme="minorEastAsia" w:hAnsiTheme="minorEastAsia"/>
          <w:b/>
          <w:bCs/>
          <w:kern w:val="0"/>
          <w:sz w:val="36"/>
          <w:szCs w:val="36"/>
        </w:rPr>
      </w:pPr>
      <w:r>
        <w:rPr>
          <w:rFonts w:hint="eastAsia" w:cs="AdobeHeitiStd-Regular" w:asciiTheme="minorEastAsia" w:hAnsiTheme="minorEastAsia"/>
          <w:b/>
          <w:bCs/>
          <w:kern w:val="0"/>
          <w:sz w:val="36"/>
          <w:szCs w:val="36"/>
        </w:rPr>
        <w:t>数字政府的特点</w:t>
      </w:r>
    </w:p>
    <w:p>
      <w:pPr>
        <w:autoSpaceDE w:val="0"/>
        <w:autoSpaceDN w:val="0"/>
        <w:adjustRightInd w:val="0"/>
        <w:spacing w:line="380" w:lineRule="exact"/>
        <w:rPr>
          <w:rFonts w:cs="AdobeHeitiStd-Regular" w:asciiTheme="minorEastAsia" w:hAnsiTheme="minorEastAsia"/>
          <w:kern w:val="0"/>
          <w:sz w:val="24"/>
          <w:szCs w:val="24"/>
        </w:rPr>
      </w:pPr>
    </w:p>
    <w:p>
      <w:pPr>
        <w:pStyle w:val="8"/>
        <w:widowControl w:val="0"/>
        <w:shd w:val="clear" w:color="auto" w:fill="FFFFFF"/>
        <w:adjustRightInd w:val="0"/>
        <w:snapToGrid w:val="0"/>
        <w:spacing w:before="0" w:beforeAutospacing="0" w:after="0" w:afterAutospacing="0" w:line="380" w:lineRule="exact"/>
        <w:jc w:val="both"/>
        <w:rPr>
          <w:rFonts w:cs="Arial" w:asciiTheme="minorEastAsia" w:hAnsiTheme="minorEastAsia" w:eastAsiaTheme="minorEastAsia"/>
        </w:rPr>
      </w:pPr>
      <w:r>
        <w:rPr>
          <w:rFonts w:hint="eastAsia" w:cs="Arial" w:asciiTheme="minorEastAsia" w:hAnsiTheme="minorEastAsia" w:eastAsiaTheme="minorEastAsia"/>
        </w:rPr>
        <w:t xml:space="preserve">    </w:t>
      </w:r>
      <w:r>
        <w:rPr>
          <w:rFonts w:cs="Arial" w:asciiTheme="minorEastAsia" w:hAnsiTheme="minorEastAsia" w:eastAsiaTheme="minorEastAsia"/>
        </w:rPr>
        <w:t>数字政府是指在现代计算机、网络通信等技术支撑下，政府机构日常办公、信息收集与发布、公共管理等事务在数字化、网络化的环境下进行的国家</w:t>
      </w:r>
      <w:r>
        <w:fldChar w:fldCharType="begin"/>
      </w:r>
      <w:r>
        <w:instrText xml:space="preserve"> HYPERLINK "https://baike.so.com/doc/3668572-3855853.html" \t "_blank" </w:instrText>
      </w:r>
      <w:r>
        <w:fldChar w:fldCharType="separate"/>
      </w:r>
      <w:r>
        <w:rPr>
          <w:rStyle w:val="14"/>
          <w:rFonts w:cs="Arial" w:asciiTheme="minorEastAsia" w:hAnsiTheme="minorEastAsia" w:eastAsiaTheme="minorEastAsia"/>
          <w:color w:val="auto"/>
          <w:u w:val="none"/>
        </w:rPr>
        <w:t>行政管理</w:t>
      </w:r>
      <w:r>
        <w:rPr>
          <w:rStyle w:val="14"/>
          <w:rFonts w:cs="Arial" w:asciiTheme="minorEastAsia" w:hAnsiTheme="minorEastAsia" w:eastAsiaTheme="minorEastAsia"/>
          <w:color w:val="auto"/>
          <w:u w:val="none"/>
        </w:rPr>
        <w:fldChar w:fldCharType="end"/>
      </w:r>
      <w:r>
        <w:rPr>
          <w:rFonts w:cs="Arial" w:asciiTheme="minorEastAsia" w:hAnsiTheme="minorEastAsia" w:eastAsiaTheme="minorEastAsia"/>
        </w:rPr>
        <w:t>形式</w:t>
      </w:r>
      <w:r>
        <w:rPr>
          <w:rFonts w:hint="eastAsia" w:cs="Arial" w:asciiTheme="minorEastAsia" w:hAnsiTheme="minorEastAsia" w:eastAsiaTheme="minorEastAsia"/>
        </w:rPr>
        <w:t>，</w:t>
      </w:r>
      <w:r>
        <w:rPr>
          <w:rFonts w:cs="Arial" w:asciiTheme="minorEastAsia" w:hAnsiTheme="minorEastAsia" w:eastAsiaTheme="minorEastAsia"/>
        </w:rPr>
        <w:t>如政府</w:t>
      </w:r>
      <w:r>
        <w:fldChar w:fldCharType="begin"/>
      </w:r>
      <w:r>
        <w:instrText xml:space="preserve"> HYPERLINK "https://baike.so.com/doc/4120400-4319656.html" \t "_blank" </w:instrText>
      </w:r>
      <w:r>
        <w:fldChar w:fldCharType="separate"/>
      </w:r>
      <w:r>
        <w:rPr>
          <w:rStyle w:val="14"/>
          <w:rFonts w:cs="Arial" w:asciiTheme="minorEastAsia" w:hAnsiTheme="minorEastAsia" w:eastAsiaTheme="minorEastAsia"/>
          <w:color w:val="auto"/>
          <w:u w:val="none"/>
        </w:rPr>
        <w:t>办公自动化</w:t>
      </w:r>
      <w:r>
        <w:rPr>
          <w:rStyle w:val="14"/>
          <w:rFonts w:cs="Arial" w:asciiTheme="minorEastAsia" w:hAnsiTheme="minorEastAsia" w:eastAsiaTheme="minorEastAsia"/>
          <w:color w:val="auto"/>
          <w:u w:val="none"/>
        </w:rPr>
        <w:fldChar w:fldCharType="end"/>
      </w:r>
      <w:r>
        <w:rPr>
          <w:rFonts w:cs="Arial" w:asciiTheme="minorEastAsia" w:hAnsiTheme="minorEastAsia" w:eastAsiaTheme="minorEastAsia"/>
        </w:rPr>
        <w:t>、政府实时信息发布、各级政府间的可视远程会议、公民随机网上查询政府信息、电子化民意调查和社会经济统计、电子选举(或称</w:t>
      </w:r>
      <w:r>
        <w:rPr>
          <w:rFonts w:hint="eastAsia" w:cs="Arial" w:asciiTheme="minorEastAsia" w:hAnsiTheme="minorEastAsia" w:eastAsiaTheme="minorEastAsia"/>
        </w:rPr>
        <w:t>“</w:t>
      </w:r>
      <w:r>
        <w:rPr>
          <w:rFonts w:cs="Arial" w:asciiTheme="minorEastAsia" w:hAnsiTheme="minorEastAsia" w:eastAsiaTheme="minorEastAsia"/>
        </w:rPr>
        <w:t>数字民主</w:t>
      </w:r>
      <w:r>
        <w:rPr>
          <w:rFonts w:hint="eastAsia" w:cs="Arial" w:asciiTheme="minorEastAsia" w:hAnsiTheme="minorEastAsia" w:eastAsiaTheme="minorEastAsia"/>
        </w:rPr>
        <w:t>”</w:t>
      </w:r>
      <w:r>
        <w:rPr>
          <w:rFonts w:cs="Arial" w:asciiTheme="minorEastAsia" w:hAnsiTheme="minorEastAsia" w:eastAsiaTheme="minorEastAsia"/>
        </w:rPr>
        <w:t>)等等。数字政府重塑</w:t>
      </w:r>
      <w:r>
        <w:rPr>
          <w:rFonts w:hint="eastAsia" w:cs="Arial" w:asciiTheme="minorEastAsia" w:hAnsiTheme="minorEastAsia" w:eastAsiaTheme="minorEastAsia"/>
        </w:rPr>
        <w:t>了</w:t>
      </w:r>
      <w:r>
        <w:rPr>
          <w:rFonts w:cs="Arial" w:asciiTheme="minorEastAsia" w:hAnsiTheme="minorEastAsia" w:eastAsiaTheme="minorEastAsia"/>
        </w:rPr>
        <w:t>政务信息化管理架构、业务架构、技术架构，全面提升</w:t>
      </w:r>
      <w:r>
        <w:rPr>
          <w:rFonts w:hint="eastAsia" w:cs="Arial" w:asciiTheme="minorEastAsia" w:hAnsiTheme="minorEastAsia" w:eastAsiaTheme="minorEastAsia"/>
        </w:rPr>
        <w:t>了</w:t>
      </w:r>
      <w:r>
        <w:rPr>
          <w:rFonts w:cs="Arial" w:asciiTheme="minorEastAsia" w:hAnsiTheme="minorEastAsia" w:eastAsiaTheme="minorEastAsia"/>
        </w:rPr>
        <w:t>政府在经济调节、市场监管、社会</w:t>
      </w:r>
    </w:p>
    <w:p>
      <w:pPr>
        <w:pStyle w:val="8"/>
        <w:widowControl w:val="0"/>
        <w:shd w:val="clear" w:color="auto" w:fill="FFFFFF"/>
        <w:adjustRightInd w:val="0"/>
        <w:snapToGrid w:val="0"/>
        <w:spacing w:before="0" w:beforeAutospacing="0" w:after="0" w:afterAutospacing="0" w:line="380" w:lineRule="exact"/>
        <w:jc w:val="both"/>
        <w:rPr>
          <w:rFonts w:cs="Arial" w:asciiTheme="minorEastAsia" w:hAnsiTheme="minorEastAsia" w:eastAsiaTheme="minorEastAsia"/>
        </w:rPr>
        <w:sectPr>
          <w:footerReference r:id="rId3" w:type="default"/>
          <w:pgSz w:w="11906" w:h="16838"/>
          <w:pgMar w:top="1134" w:right="1304" w:bottom="1134" w:left="1304" w:header="851" w:footer="992" w:gutter="0"/>
          <w:pgNumType w:fmt="decimal" w:start="2"/>
          <w:cols w:space="425" w:num="1"/>
          <w:docGrid w:type="lines" w:linePitch="312" w:charSpace="0"/>
        </w:sectPr>
      </w:pPr>
    </w:p>
    <w:p>
      <w:pPr>
        <w:pStyle w:val="8"/>
        <w:widowControl w:val="0"/>
        <w:shd w:val="clear" w:color="auto" w:fill="FFFFFF"/>
        <w:adjustRightInd w:val="0"/>
        <w:snapToGrid w:val="0"/>
        <w:spacing w:before="0" w:beforeAutospacing="0" w:after="0" w:afterAutospacing="0" w:line="380" w:lineRule="exact"/>
        <w:jc w:val="both"/>
        <w:rPr>
          <w:rFonts w:cs="Arial" w:asciiTheme="minorEastAsia" w:hAnsiTheme="minorEastAsia" w:eastAsiaTheme="minorEastAsia"/>
        </w:rPr>
      </w:pPr>
      <w:r>
        <w:rPr>
          <w:rFonts w:cs="Arial" w:asciiTheme="minorEastAsia" w:hAnsiTheme="minorEastAsia" w:eastAsiaTheme="minorEastAsia"/>
        </w:rPr>
        <w:t>治理、公共服务、环境保护等领域的履职能力</w:t>
      </w:r>
      <w:r>
        <w:rPr>
          <w:rFonts w:hint="eastAsia" w:cs="Arial" w:asciiTheme="minorEastAsia" w:hAnsiTheme="minorEastAsia" w:eastAsiaTheme="minorEastAsia"/>
        </w:rPr>
        <w:t>，</w:t>
      </w:r>
      <w:r>
        <w:rPr>
          <w:rFonts w:cs="Arial" w:asciiTheme="minorEastAsia" w:hAnsiTheme="minorEastAsia" w:eastAsiaTheme="minorEastAsia"/>
        </w:rPr>
        <w:t>是一种遵循</w:t>
      </w:r>
      <w:r>
        <w:rPr>
          <w:rFonts w:hint="eastAsia" w:cs="Arial" w:asciiTheme="minorEastAsia" w:hAnsiTheme="minorEastAsia" w:eastAsiaTheme="minorEastAsia"/>
        </w:rPr>
        <w:t>“</w:t>
      </w:r>
      <w:r>
        <w:rPr>
          <w:rFonts w:cs="Arial" w:asciiTheme="minorEastAsia" w:hAnsiTheme="minorEastAsia" w:eastAsiaTheme="minorEastAsia"/>
        </w:rPr>
        <w:t>业务数据化</w:t>
      </w:r>
      <w:r>
        <w:rPr>
          <w:rFonts w:hint="eastAsia" w:cs="Arial" w:asciiTheme="minorEastAsia" w:hAnsiTheme="minorEastAsia" w:eastAsiaTheme="minorEastAsia"/>
          <w:lang w:eastAsia="zh-CN"/>
        </w:rPr>
        <w:t>、</w:t>
      </w:r>
      <w:r>
        <w:rPr>
          <w:rFonts w:cs="Arial" w:asciiTheme="minorEastAsia" w:hAnsiTheme="minorEastAsia" w:eastAsiaTheme="minorEastAsia"/>
        </w:rPr>
        <w:t>数据业务化</w:t>
      </w:r>
      <w:r>
        <w:rPr>
          <w:rFonts w:hint="eastAsia" w:cs="Arial" w:asciiTheme="minorEastAsia" w:hAnsiTheme="minorEastAsia" w:eastAsiaTheme="minorEastAsia"/>
        </w:rPr>
        <w:t>”</w:t>
      </w:r>
      <w:r>
        <w:rPr>
          <w:rFonts w:cs="Arial" w:asciiTheme="minorEastAsia" w:hAnsiTheme="minorEastAsia" w:eastAsiaTheme="minorEastAsia"/>
        </w:rPr>
        <w:t>的新型政府运行模式</w:t>
      </w:r>
      <w:r>
        <w:rPr>
          <w:rFonts w:hint="eastAsia" w:cs="Arial" w:asciiTheme="minorEastAsia" w:hAnsiTheme="minorEastAsia" w:eastAsiaTheme="minorEastAsia"/>
        </w:rPr>
        <w:t>。其特点如下：</w:t>
      </w:r>
    </w:p>
    <w:p>
      <w:pPr>
        <w:shd w:val="clear" w:color="auto" w:fill="FFFFFF"/>
        <w:adjustRightInd w:val="0"/>
        <w:snapToGrid w:val="0"/>
        <w:spacing w:line="380" w:lineRule="exact"/>
        <w:rPr>
          <w:rFonts w:cs="宋体" w:asciiTheme="minorEastAsia" w:hAnsiTheme="minorEastAsia"/>
          <w:kern w:val="0"/>
          <w:sz w:val="24"/>
          <w:szCs w:val="24"/>
        </w:rPr>
      </w:pPr>
      <w:r>
        <w:rPr>
          <w:rFonts w:hint="eastAsia" w:ascii="楷体" w:hAnsi="楷体" w:eastAsia="楷体" w:cs="楷体"/>
          <w:kern w:val="0"/>
          <w:sz w:val="24"/>
          <w:szCs w:val="24"/>
        </w:rPr>
        <w:t xml:space="preserve">    1.数字政府是信息化政府。</w:t>
      </w:r>
      <w:r>
        <w:rPr>
          <w:rFonts w:hint="eastAsia" w:cs="宋体" w:asciiTheme="minorEastAsia" w:hAnsiTheme="minorEastAsia"/>
          <w:kern w:val="0"/>
          <w:sz w:val="24"/>
          <w:szCs w:val="24"/>
        </w:rPr>
        <w:t>信息化政府就是运用现代信息技术，在经济、社会、环境等各个领域，广泛获取信息、科学处理信息、充分利用信息，并使之数字化，用于优化政府治理，形成“用数据对话、用数据决策、用数据服务、用数据创新”的现代治理模式，以全面提升政府的履职能力。</w:t>
      </w:r>
    </w:p>
    <w:p>
      <w:pPr>
        <w:shd w:val="clear" w:color="auto" w:fill="FFFFFF"/>
        <w:adjustRightInd w:val="0"/>
        <w:snapToGrid w:val="0"/>
        <w:spacing w:line="380" w:lineRule="exact"/>
        <w:rPr>
          <w:rFonts w:cs="宋体" w:asciiTheme="minorEastAsia" w:hAnsiTheme="minorEastAsia"/>
          <w:kern w:val="0"/>
          <w:sz w:val="24"/>
          <w:szCs w:val="24"/>
        </w:rPr>
      </w:pPr>
      <w:r>
        <w:rPr>
          <w:rFonts w:hint="eastAsia" w:ascii="楷体" w:hAnsi="楷体" w:eastAsia="楷体" w:cs="楷体"/>
          <w:kern w:val="0"/>
          <w:sz w:val="24"/>
          <w:szCs w:val="24"/>
        </w:rPr>
        <w:t xml:space="preserve">    2.数字政府是管理网络化政府。</w:t>
      </w:r>
      <w:r>
        <w:rPr>
          <w:rFonts w:hint="eastAsia" w:cs="宋体" w:asciiTheme="minorEastAsia" w:hAnsiTheme="minorEastAsia"/>
          <w:kern w:val="0"/>
          <w:sz w:val="24"/>
          <w:szCs w:val="24"/>
        </w:rPr>
        <w:t>政府把数字化的信息形成一个规模庞大的信息网络体系，原本分散开来的单体被组建成一张系统的管理网络，避免了管理的死角和盲点。在这个网络中，各种管理资源被整合在一起，实现跨层级、跨地域、跨系统、跨部门、跨业务的协同管理和服务。网络的根本特征不在规模，而是资源共享，消除资源孤岛。上下贯通的网络让上级部门随时了解全局情况，让承办的单位及时处理相关问题，监控、反馈、督办，一网通达。</w:t>
      </w:r>
    </w:p>
    <w:p>
      <w:pPr>
        <w:shd w:val="clear" w:color="auto" w:fill="FFFFFF"/>
        <w:adjustRightInd w:val="0"/>
        <w:snapToGrid w:val="0"/>
        <w:spacing w:line="380" w:lineRule="exact"/>
        <w:rPr>
          <w:rFonts w:cs="宋体" w:asciiTheme="minorEastAsia" w:hAnsiTheme="minorEastAsia"/>
          <w:color w:val="000000"/>
          <w:kern w:val="0"/>
          <w:sz w:val="24"/>
          <w:szCs w:val="24"/>
        </w:rPr>
      </w:pPr>
      <w:r>
        <w:rPr>
          <w:rFonts w:hint="eastAsia" w:ascii="楷体" w:hAnsi="楷体" w:eastAsia="楷体" w:cs="楷体"/>
          <w:kern w:val="0"/>
          <w:sz w:val="24"/>
          <w:szCs w:val="24"/>
        </w:rPr>
        <w:t xml:space="preserve">    3.数字政府是办公自动化政府。</w:t>
      </w:r>
      <w:r>
        <w:rPr>
          <w:rFonts w:hint="eastAsia" w:cs="宋体" w:asciiTheme="minorEastAsia" w:hAnsiTheme="minorEastAsia"/>
          <w:kern w:val="0"/>
          <w:sz w:val="24"/>
          <w:szCs w:val="24"/>
        </w:rPr>
        <w:t>在办公自动化条件下，文件从起草到下发全过程均在网上进行，不再需要经过拟稿——打印——送审——印制正式文件——文件交换等繁琐过程，公文运转效率大大提高，急件随时可以办妥，手机等移动终端使得办公在任何场合都可以进行。办公自动化</w:t>
      </w:r>
      <w:r>
        <w:rPr>
          <w:rFonts w:ascii="Times New Roman" w:hAnsi="Times New Roman" w:cs="Times New Roman"/>
          <w:kern w:val="0"/>
          <w:sz w:val="24"/>
          <w:szCs w:val="24"/>
        </w:rPr>
        <w:t>(OA</w:t>
      </w:r>
      <w:r>
        <w:rPr>
          <w:rFonts w:hint="eastAsia" w:cs="宋体" w:asciiTheme="minorEastAsia" w:hAnsiTheme="minorEastAsia"/>
          <w:kern w:val="0"/>
          <w:sz w:val="24"/>
          <w:szCs w:val="24"/>
        </w:rPr>
        <w:t>)工程，使中央和地方党政机关建立了</w:t>
      </w:r>
      <w:r>
        <w:rPr>
          <w:rFonts w:hint="eastAsia" w:cs="宋体" w:asciiTheme="minorEastAsia" w:hAnsiTheme="minorEastAsia"/>
          <w:color w:val="000000"/>
          <w:kern w:val="0"/>
          <w:sz w:val="24"/>
          <w:szCs w:val="24"/>
        </w:rPr>
        <w:t>各种纵向和横向的内部信息办公网络，政府站点与政府的办公自动化连通，变成便民服务窗口，让公众足不出户完成到政府部门的办事过程。</w:t>
      </w:r>
    </w:p>
    <w:p>
      <w:pPr>
        <w:shd w:val="clear" w:color="auto" w:fill="FFFFFF"/>
        <w:adjustRightInd w:val="0"/>
        <w:snapToGrid w:val="0"/>
        <w:spacing w:line="380" w:lineRule="exact"/>
        <w:rPr>
          <w:rFonts w:cs="宋体" w:asciiTheme="minorEastAsia" w:hAnsiTheme="minorEastAsia"/>
          <w:color w:val="000000"/>
          <w:kern w:val="0"/>
          <w:sz w:val="24"/>
          <w:szCs w:val="24"/>
        </w:rPr>
      </w:pPr>
      <w:r>
        <w:rPr>
          <w:rFonts w:hint="eastAsia" w:ascii="楷体" w:hAnsi="楷体" w:eastAsia="楷体" w:cs="楷体"/>
          <w:color w:val="000000"/>
          <w:kern w:val="0"/>
          <w:sz w:val="24"/>
          <w:szCs w:val="24"/>
        </w:rPr>
        <w:t xml:space="preserve">    4.数字政府是政务公开化政府。</w:t>
      </w:r>
      <w:r>
        <w:rPr>
          <w:rFonts w:hint="eastAsia" w:cs="宋体" w:asciiTheme="minorEastAsia" w:hAnsiTheme="minorEastAsia"/>
          <w:color w:val="000000"/>
          <w:kern w:val="0"/>
          <w:sz w:val="24"/>
          <w:szCs w:val="24"/>
        </w:rPr>
        <w:t>公开透明是法治政府的基本特征。数字政府全面推行政务公开，决策、执行、管理、服务、结果全过程都通过网络让全社会知道，让权力在阳光下运行。同时，政府加强政策解读，让公众不仅知道是什么，还知道为什么、怎么做，增强政策执行的自觉性。政务公开不仅仅是信息单向发布，而且是政府和公众进行双向信息交流、互动反馈，政府随时能听到群众意见和建议，及时回应公众关切，让群众参与决策。企业和居民申办事项，随时可以在网上查询办理进度，就像今天查询网购商品、快递包裹的送达行程那样。这是保障公众知情权、参与权、表达权和监督权，增强政府公信力、执行力，提升政府治理能力的制度安排。</w:t>
      </w:r>
    </w:p>
    <w:p>
      <w:pPr>
        <w:shd w:val="clear" w:color="auto" w:fill="FFFFFF"/>
        <w:adjustRightInd w:val="0"/>
        <w:snapToGrid w:val="0"/>
        <w:spacing w:line="380" w:lineRule="exact"/>
        <w:ind w:firstLine="480"/>
        <w:rPr>
          <w:rFonts w:hint="eastAsia" w:cs="宋体" w:asciiTheme="minorEastAsia" w:hAnsiTheme="minorEastAsia"/>
          <w:color w:val="000000"/>
          <w:kern w:val="0"/>
          <w:sz w:val="24"/>
          <w:szCs w:val="24"/>
        </w:rPr>
      </w:pPr>
      <w:r>
        <w:rPr>
          <w:rFonts w:hint="eastAsia" w:ascii="楷体" w:hAnsi="楷体" w:eastAsia="楷体" w:cs="楷体"/>
          <w:color w:val="000000"/>
          <w:kern w:val="0"/>
          <w:sz w:val="24"/>
          <w:szCs w:val="24"/>
        </w:rPr>
        <w:t>5.数字政府是运行程序优化的政府。</w:t>
      </w:r>
      <w:r>
        <w:rPr>
          <w:rFonts w:hint="eastAsia" w:cs="宋体" w:asciiTheme="minorEastAsia" w:hAnsiTheme="minorEastAsia"/>
          <w:color w:val="000000"/>
          <w:kern w:val="0"/>
          <w:sz w:val="24"/>
          <w:szCs w:val="24"/>
        </w:rPr>
        <w:t>优化调整政府内部的组织架构、运作程序和管理服务，进行政府流程再造，是数字政府最显著的特点。例如，大规模取消和下放审批事项，加强事中事后监管，减少前置审批、规范审批程序、规范中介服务；需要多部门审批的由串联审批改为并连审批，实现网上办理和审批，等等。数字政府能有效改变传统政府部门自上而下的单向度管理模式，建立起以公共服务为核心的现代管理模式，建设服务型政府。这是建设数字政府的根本目的。</w:t>
      </w:r>
    </w:p>
    <w:p>
      <w:pPr>
        <w:autoSpaceDE w:val="0"/>
        <w:autoSpaceDN w:val="0"/>
        <w:adjustRightInd w:val="0"/>
        <w:spacing w:line="380" w:lineRule="exact"/>
        <w:rPr>
          <w:rFonts w:cs="AdobeHeitiStd-Regular" w:asciiTheme="minorEastAsia" w:hAnsiTheme="minorEastAsia"/>
          <w:kern w:val="0"/>
          <w:sz w:val="24"/>
          <w:szCs w:val="24"/>
        </w:rPr>
      </w:pPr>
    </w:p>
    <w:p>
      <w:pPr>
        <w:autoSpaceDE w:val="0"/>
        <w:autoSpaceDN w:val="0"/>
        <w:adjustRightInd w:val="0"/>
        <w:spacing w:line="380" w:lineRule="exact"/>
        <w:jc w:val="center"/>
        <w:rPr>
          <w:rFonts w:cs="AdobeHeitiStd-Regular" w:asciiTheme="minorEastAsia" w:hAnsiTheme="minorEastAsia"/>
          <w:b/>
          <w:bCs/>
          <w:kern w:val="0"/>
          <w:sz w:val="36"/>
          <w:szCs w:val="36"/>
        </w:rPr>
      </w:pPr>
      <w:r>
        <w:rPr>
          <w:rFonts w:hint="eastAsia" w:cs="AdobeHeitiStd-Regular" w:asciiTheme="minorEastAsia" w:hAnsiTheme="minorEastAsia"/>
          <w:b/>
          <w:bCs/>
          <w:kern w:val="0"/>
          <w:sz w:val="36"/>
          <w:szCs w:val="36"/>
        </w:rPr>
        <w:t>我国数字政府的发展现状及存在的问题</w:t>
      </w:r>
    </w:p>
    <w:p>
      <w:pPr>
        <w:autoSpaceDE w:val="0"/>
        <w:autoSpaceDN w:val="0"/>
        <w:adjustRightInd w:val="0"/>
        <w:spacing w:line="380" w:lineRule="exact"/>
        <w:rPr>
          <w:rFonts w:ascii="黑体" w:hAnsi="黑体" w:eastAsia="黑体" w:cs="黑体"/>
          <w:kern w:val="0"/>
          <w:sz w:val="24"/>
          <w:szCs w:val="24"/>
        </w:rPr>
      </w:pPr>
    </w:p>
    <w:p>
      <w:pPr>
        <w:autoSpaceDE w:val="0"/>
        <w:autoSpaceDN w:val="0"/>
        <w:adjustRightInd w:val="0"/>
        <w:spacing w:line="380" w:lineRule="exact"/>
        <w:rPr>
          <w:rFonts w:ascii="黑体" w:hAnsi="黑体" w:eastAsia="黑体" w:cs="黑体"/>
          <w:kern w:val="0"/>
          <w:sz w:val="24"/>
          <w:szCs w:val="24"/>
        </w:rPr>
      </w:pPr>
      <w:r>
        <w:rPr>
          <w:rFonts w:hint="eastAsia" w:ascii="黑体" w:hAnsi="黑体" w:eastAsia="黑体" w:cs="黑体"/>
          <w:kern w:val="0"/>
          <w:sz w:val="24"/>
          <w:szCs w:val="24"/>
        </w:rPr>
        <w:t xml:space="preserve">    一、发展现状</w:t>
      </w:r>
    </w:p>
    <w:p>
      <w:pPr>
        <w:autoSpaceDE w:val="0"/>
        <w:autoSpaceDN w:val="0"/>
        <w:adjustRightInd w:val="0"/>
        <w:spacing w:line="380" w:lineRule="exact"/>
        <w:rPr>
          <w:rFonts w:cs="KTJ0+ZLDIYb-2" w:asciiTheme="minorEastAsia" w:hAnsiTheme="minorEastAsia"/>
          <w:kern w:val="0"/>
          <w:sz w:val="24"/>
          <w:szCs w:val="24"/>
        </w:rPr>
      </w:pPr>
      <w:r>
        <w:rPr>
          <w:rFonts w:hint="eastAsia" w:ascii="楷体" w:hAnsi="楷体" w:eastAsia="楷体" w:cs="楷体"/>
          <w:kern w:val="0"/>
          <w:sz w:val="24"/>
          <w:szCs w:val="24"/>
        </w:rPr>
        <w:t xml:space="preserve">    1.对数字政府建设重视程度明显加强。</w:t>
      </w:r>
      <w:r>
        <w:rPr>
          <w:rFonts w:hint="eastAsia" w:cs="AdobeHeitiStd-Regular" w:asciiTheme="minorEastAsia" w:hAnsiTheme="minorEastAsia"/>
          <w:kern w:val="0"/>
          <w:sz w:val="24"/>
          <w:szCs w:val="24"/>
        </w:rPr>
        <w:t>我国对数字政府的重视程度明显加强，各级政府对数字政府建设的引导力度加强，除了出台数字政府规划，多地成立数字政府领导小组，旨在通过政务管理统筹组织实现数字政府建设的推进</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例如，广东省政府在广东省</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数字政府</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建设总体规划</w:t>
      </w:r>
      <w:r>
        <w:rPr>
          <w:rFonts w:cs="AdobeHeitiStd-Regular" w:asciiTheme="minorEastAsia" w:hAnsiTheme="minorEastAsia"/>
          <w:kern w:val="0"/>
          <w:sz w:val="24"/>
          <w:szCs w:val="24"/>
        </w:rPr>
        <w:t>(</w:t>
      </w:r>
      <w:r>
        <w:rPr>
          <w:rFonts w:ascii="Times New Roman" w:hAnsi="Times New Roman" w:cs="Times New Roman"/>
          <w:kern w:val="0"/>
          <w:sz w:val="24"/>
          <w:szCs w:val="24"/>
        </w:rPr>
        <w:t>2018-2020年</w:t>
      </w:r>
      <w:r>
        <w:rPr>
          <w:rFonts w:cs="AdobeHeitiStd-Regular" w:asciiTheme="minorEastAsia" w:hAnsiTheme="minorEastAsia"/>
          <w:kern w:val="0"/>
          <w:sz w:val="24"/>
          <w:szCs w:val="24"/>
        </w:rPr>
        <w:t>)</w:t>
      </w:r>
      <w:r>
        <w:rPr>
          <w:rFonts w:hint="eastAsia" w:cs="AdobeHeitiStd-Regular" w:asciiTheme="minorEastAsia" w:hAnsiTheme="minorEastAsia"/>
          <w:kern w:val="0"/>
          <w:sz w:val="24"/>
          <w:szCs w:val="24"/>
        </w:rPr>
        <w:t>中确立了包括</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管运分离</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的管理架构</w:t>
      </w:r>
      <w:r>
        <w:rPr>
          <w:rFonts w:hint="eastAsia" w:cs="SSJ0+ZLDIYb-4" w:asciiTheme="minorEastAsia" w:hAnsiTheme="minorEastAsia"/>
          <w:kern w:val="0"/>
          <w:sz w:val="24"/>
          <w:szCs w:val="24"/>
        </w:rPr>
        <w:t>、“</w:t>
      </w:r>
      <w:r>
        <w:rPr>
          <w:rFonts w:hint="eastAsia" w:cs="AdobeHeitiStd-Regular" w:asciiTheme="minorEastAsia" w:hAnsiTheme="minorEastAsia"/>
          <w:kern w:val="0"/>
          <w:sz w:val="24"/>
          <w:szCs w:val="24"/>
        </w:rPr>
        <w:t>整体协同</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的业务架构，计划</w:t>
      </w:r>
      <w:r>
        <w:rPr>
          <w:rFonts w:hint="eastAsia" w:ascii="Times New Roman" w:hAnsi="Times New Roman" w:cs="Times New Roman"/>
          <w:kern w:val="0"/>
          <w:sz w:val="24"/>
          <w:szCs w:val="24"/>
        </w:rPr>
        <w:t>了</w:t>
      </w:r>
      <w:r>
        <w:rPr>
          <w:rFonts w:ascii="Times New Roman" w:hAnsi="Times New Roman" w:cs="Times New Roman"/>
          <w:kern w:val="0"/>
          <w:sz w:val="24"/>
          <w:szCs w:val="24"/>
        </w:rPr>
        <w:t>3</w:t>
      </w:r>
      <w:r>
        <w:rPr>
          <w:rFonts w:hint="eastAsia" w:ascii="Times New Roman" w:hAnsi="Times New Roman" w:cs="Times New Roman"/>
          <w:kern w:val="0"/>
          <w:sz w:val="24"/>
          <w:szCs w:val="24"/>
        </w:rPr>
        <w:t>年实施</w:t>
      </w:r>
      <w:r>
        <w:rPr>
          <w:rFonts w:hint="eastAsia" w:cs="AdobeHeitiStd-Regular" w:asciiTheme="minorEastAsia" w:hAnsiTheme="minorEastAsia"/>
          <w:kern w:val="0"/>
          <w:sz w:val="24"/>
          <w:szCs w:val="24"/>
        </w:rPr>
        <w:t>步骤，为广东省数字政府建设指明了方向，在广东省数字政府统筹协调建设方面具有重大作用</w:t>
      </w:r>
      <w:r>
        <w:rPr>
          <w:rFonts w:hint="eastAsia" w:cs="KTJ0+ZLDIYb-2" w:asciiTheme="minorEastAsia" w:hAnsiTheme="minorEastAsia"/>
          <w:kern w:val="0"/>
          <w:sz w:val="24"/>
          <w:szCs w:val="24"/>
        </w:rPr>
        <w:t>。</w:t>
      </w:r>
    </w:p>
    <w:p>
      <w:pPr>
        <w:autoSpaceDE w:val="0"/>
        <w:autoSpaceDN w:val="0"/>
        <w:adjustRightInd w:val="0"/>
        <w:spacing w:line="380" w:lineRule="exact"/>
        <w:rPr>
          <w:rFonts w:cs="KTJ0+ZLDIYb-2" w:asciiTheme="minorEastAsia" w:hAnsiTheme="minorEastAsia"/>
          <w:kern w:val="0"/>
          <w:sz w:val="24"/>
          <w:szCs w:val="24"/>
        </w:rPr>
      </w:pPr>
      <w:r>
        <w:rPr>
          <w:rFonts w:hint="eastAsia" w:ascii="楷体" w:hAnsi="楷体" w:eastAsia="楷体" w:cs="楷体"/>
          <w:kern w:val="0"/>
          <w:sz w:val="24"/>
          <w:szCs w:val="24"/>
        </w:rPr>
        <w:t xml:space="preserve">    2.建设成效开始显现,政府政务治理能力逐步提升。</w:t>
      </w:r>
      <w:r>
        <w:rPr>
          <w:rFonts w:hint="eastAsia" w:cs="AdobeHeitiStd-Regular" w:asciiTheme="minorEastAsia" w:hAnsiTheme="minorEastAsia"/>
          <w:kern w:val="0"/>
          <w:sz w:val="24"/>
          <w:szCs w:val="24"/>
        </w:rPr>
        <w:t>经过数十年的规划和建设，我国在发展数字政府方面已有显著的成效，政府政务治理能力逐步提升</w:t>
      </w:r>
      <w:r>
        <w:rPr>
          <w:rFonts w:hint="eastAsia" w:cs="KTJ0+ZLDIYb-2" w:asciiTheme="minorEastAsia" w:hAnsiTheme="minorEastAsia"/>
          <w:kern w:val="0"/>
          <w:sz w:val="24"/>
          <w:szCs w:val="24"/>
        </w:rPr>
        <w:t>。</w:t>
      </w:r>
      <w:r>
        <w:rPr>
          <w:rFonts w:hint="eastAsia" w:ascii="黑体" w:hAnsi="黑体" w:eastAsia="黑体" w:cs="黑体"/>
          <w:kern w:val="0"/>
          <w:sz w:val="24"/>
          <w:szCs w:val="24"/>
        </w:rPr>
        <w:t>一是</w:t>
      </w:r>
      <w:r>
        <w:rPr>
          <w:rFonts w:hint="eastAsia" w:cs="AdobeHeitiStd-Regular" w:asciiTheme="minorEastAsia" w:hAnsiTheme="minorEastAsia"/>
          <w:kern w:val="0"/>
          <w:sz w:val="24"/>
          <w:szCs w:val="24"/>
        </w:rPr>
        <w:t>各省市纷纷确立管理政务公共数据的专职机构，政务公共数据平台的建设不断增多，数据共享开放</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互联互通能力不断加强</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例如，</w:t>
      </w:r>
      <w:r>
        <w:rPr>
          <w:rFonts w:hint="eastAsia" w:cs="SSJ0+ZLDIYb-4" w:asciiTheme="minorEastAsia" w:hAnsiTheme="minorEastAsia"/>
          <w:kern w:val="0"/>
          <w:sz w:val="24"/>
          <w:szCs w:val="24"/>
        </w:rPr>
        <w:t>“</w:t>
      </w:r>
      <w:r>
        <w:rPr>
          <w:rFonts w:hint="eastAsia" w:cs="AdobeHeitiStd-Regular" w:asciiTheme="minorEastAsia" w:hAnsiTheme="minorEastAsia"/>
          <w:kern w:val="0"/>
          <w:sz w:val="24"/>
          <w:szCs w:val="24"/>
        </w:rPr>
        <w:t>云上贵州</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政务公共数据平台推动了贵州省数据从</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云端</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向政府</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企业和公众运用落地</w:t>
      </w:r>
      <w:r>
        <w:rPr>
          <w:rFonts w:hint="eastAsia" w:cs="KTJ0+ZLDIYb-2" w:asciiTheme="minorEastAsia" w:hAnsiTheme="minorEastAsia"/>
          <w:kern w:val="0"/>
          <w:sz w:val="24"/>
          <w:szCs w:val="24"/>
        </w:rPr>
        <w:t>。</w:t>
      </w:r>
      <w:r>
        <w:rPr>
          <w:rFonts w:hint="eastAsia" w:ascii="黑体" w:hAnsi="黑体" w:eastAsia="黑体" w:cs="黑体"/>
          <w:kern w:val="0"/>
          <w:sz w:val="24"/>
          <w:szCs w:val="24"/>
        </w:rPr>
        <w:t>二是</w:t>
      </w:r>
      <w:r>
        <w:rPr>
          <w:rFonts w:hint="eastAsia" w:cs="AdobeHeitiStd-Regular" w:asciiTheme="minorEastAsia" w:hAnsiTheme="minorEastAsia"/>
          <w:kern w:val="0"/>
          <w:sz w:val="24"/>
          <w:szCs w:val="24"/>
        </w:rPr>
        <w:t>大数据</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云计算</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人工智能以及区块链等创新技术在数字政府建设运用中不断深入，尤其赋能于市场监管，进一步推进了市场监管精细化发展</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例如，浙江的</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互联网</w:t>
      </w:r>
      <w:r>
        <w:rPr>
          <w:rFonts w:cs="E-BZ+ZLDIYb-1" w:asciiTheme="minorEastAsia" w:hAnsiTheme="minorEastAsia"/>
          <w:kern w:val="0"/>
          <w:sz w:val="24"/>
          <w:szCs w:val="24"/>
        </w:rPr>
        <w:t>+</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订餐监管应用通过相关数据的采集</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汇聚和分析，发出预警信号并锁定高风险场所</w:t>
      </w:r>
      <w:r>
        <w:rPr>
          <w:rFonts w:hint="eastAsia" w:cs="KTJ0+ZLDIYb-2" w:asciiTheme="minorEastAsia" w:hAnsiTheme="minorEastAsia"/>
          <w:kern w:val="0"/>
          <w:sz w:val="24"/>
          <w:szCs w:val="24"/>
        </w:rPr>
        <w:t>。</w:t>
      </w:r>
    </w:p>
    <w:p>
      <w:pPr>
        <w:autoSpaceDE w:val="0"/>
        <w:autoSpaceDN w:val="0"/>
        <w:adjustRightInd w:val="0"/>
        <w:spacing w:line="380" w:lineRule="exact"/>
        <w:rPr>
          <w:rFonts w:cs="KTJ0+ZLDIYb-2" w:asciiTheme="minorEastAsia" w:hAnsiTheme="minorEastAsia"/>
          <w:kern w:val="0"/>
          <w:sz w:val="24"/>
          <w:szCs w:val="24"/>
        </w:rPr>
      </w:pPr>
      <w:r>
        <w:rPr>
          <w:rFonts w:hint="eastAsia" w:ascii="楷体" w:hAnsi="楷体" w:eastAsia="楷体" w:cs="楷体"/>
          <w:kern w:val="0"/>
          <w:sz w:val="24"/>
          <w:szCs w:val="24"/>
        </w:rPr>
        <w:t xml:space="preserve">    3.建设规划逐步落实,政务服务和办公效能持续提高。</w:t>
      </w:r>
      <w:r>
        <w:rPr>
          <w:rFonts w:hint="eastAsia" w:ascii="黑体" w:hAnsi="黑体" w:eastAsia="黑体" w:cs="黑体"/>
          <w:kern w:val="0"/>
          <w:sz w:val="24"/>
          <w:szCs w:val="24"/>
        </w:rPr>
        <w:t>一是</w:t>
      </w:r>
      <w:r>
        <w:rPr>
          <w:rFonts w:hint="eastAsia" w:cs="AdobeHeitiStd-Regular" w:asciiTheme="minorEastAsia" w:hAnsiTheme="minorEastAsia"/>
          <w:kern w:val="0"/>
          <w:sz w:val="24"/>
          <w:szCs w:val="24"/>
        </w:rPr>
        <w:t>我国各地政府集约化建设步伐加快，政府网站</w:t>
      </w:r>
      <w:r>
        <w:rPr>
          <w:rFonts w:hint="eastAsia" w:cs="AdobeHeitiStd-Regular" w:asciiTheme="minorEastAsia" w:hAnsiTheme="minorEastAsia"/>
          <w:kern w:val="0"/>
          <w:sz w:val="24"/>
          <w:szCs w:val="24"/>
          <w:lang w:eastAsia="zh-CN"/>
        </w:rPr>
        <w:t>“</w:t>
      </w:r>
      <w:r>
        <w:rPr>
          <w:rFonts w:hint="eastAsia" w:cs="AdobeHeitiStd-Regular" w:asciiTheme="minorEastAsia" w:hAnsiTheme="minorEastAsia"/>
          <w:kern w:val="0"/>
          <w:sz w:val="24"/>
          <w:szCs w:val="24"/>
        </w:rPr>
        <w:t>瘦身</w:t>
      </w:r>
      <w:r>
        <w:rPr>
          <w:rFonts w:hint="eastAsia" w:cs="AdobeHeitiStd-Regular" w:asciiTheme="minorEastAsia" w:hAnsiTheme="minorEastAsia"/>
          <w:kern w:val="0"/>
          <w:sz w:val="24"/>
          <w:szCs w:val="24"/>
          <w:lang w:eastAsia="zh-CN"/>
        </w:rPr>
        <w:t>”</w:t>
      </w:r>
      <w:r>
        <w:rPr>
          <w:rFonts w:hint="eastAsia" w:cs="AdobeHeitiStd-Regular" w:asciiTheme="minorEastAsia" w:hAnsiTheme="minorEastAsia"/>
          <w:kern w:val="0"/>
          <w:sz w:val="24"/>
          <w:szCs w:val="24"/>
        </w:rPr>
        <w:t>成效显著，一体化政务服务平台不断提升和扩展，政务服务效能不断提高</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例如，广东省政府发布的</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粤省事</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微信小程序是典型的一体化政务服务平台，该平台已实现</w:t>
      </w:r>
      <w:r>
        <w:rPr>
          <w:rFonts w:ascii="Times New Roman" w:hAnsi="Times New Roman" w:cs="Times New Roman"/>
          <w:kern w:val="0"/>
          <w:sz w:val="24"/>
          <w:szCs w:val="24"/>
        </w:rPr>
        <w:t>600</w:t>
      </w:r>
      <w:r>
        <w:rPr>
          <w:rFonts w:hint="eastAsia" w:cs="E-BZ+ZLDIYb-1" w:asciiTheme="minorEastAsia" w:hAnsiTheme="minorEastAsia"/>
          <w:kern w:val="0"/>
          <w:sz w:val="24"/>
          <w:szCs w:val="24"/>
        </w:rPr>
        <w:t>余</w:t>
      </w:r>
      <w:r>
        <w:rPr>
          <w:rFonts w:hint="eastAsia" w:cs="AdobeHeitiStd-Regular" w:asciiTheme="minorEastAsia" w:hAnsiTheme="minorEastAsia"/>
          <w:kern w:val="0"/>
          <w:sz w:val="24"/>
          <w:szCs w:val="24"/>
        </w:rPr>
        <w:t>项高频政务服务事项的</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指尖办理</w:t>
      </w:r>
      <w:r>
        <w:rPr>
          <w:rFonts w:hint="eastAsia" w:cs="SSJ0+ZLDIYb-4" w:asciiTheme="minorEastAsia" w:hAnsiTheme="minorEastAsia"/>
          <w:kern w:val="0"/>
          <w:sz w:val="24"/>
          <w:szCs w:val="24"/>
        </w:rPr>
        <w:t>”</w:t>
      </w:r>
      <w:r>
        <w:rPr>
          <w:rFonts w:hint="eastAsia" w:cs="AdobeHeitiStd-Regular" w:asciiTheme="minorEastAsia" w:hAnsiTheme="minorEastAsia"/>
          <w:kern w:val="0"/>
          <w:sz w:val="24"/>
          <w:szCs w:val="24"/>
        </w:rPr>
        <w:t>，逐步成为广东省公众必不可少的生活或工作工具</w:t>
      </w:r>
      <w:r>
        <w:rPr>
          <w:rFonts w:hint="eastAsia" w:cs="KTJ0+ZLDIYb-2" w:asciiTheme="minorEastAsia" w:hAnsiTheme="minorEastAsia"/>
          <w:kern w:val="0"/>
          <w:sz w:val="24"/>
          <w:szCs w:val="24"/>
        </w:rPr>
        <w:t>。</w:t>
      </w:r>
      <w:r>
        <w:rPr>
          <w:rFonts w:hint="eastAsia" w:ascii="黑体" w:hAnsi="黑体" w:eastAsia="黑体" w:cs="黑体"/>
          <w:kern w:val="0"/>
          <w:sz w:val="24"/>
          <w:szCs w:val="24"/>
        </w:rPr>
        <w:t>二是</w:t>
      </w:r>
      <w:r>
        <w:rPr>
          <w:rFonts w:hint="eastAsia" w:cs="AdobeHeitiStd-Regular" w:asciiTheme="minorEastAsia" w:hAnsiTheme="minorEastAsia"/>
          <w:kern w:val="0"/>
          <w:sz w:val="24"/>
          <w:szCs w:val="24"/>
        </w:rPr>
        <w:t>协同办公平台得到落实，部门联动一体化建设稳步推进</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我国部分省市已建立并使用政务协同办公平台，以</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浙政钉</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为例，作为浙江省数字政府发展中重要的平台之一，</w:t>
      </w:r>
      <w:r>
        <w:rPr>
          <w:rFonts w:hint="eastAsia" w:cs="SSJ0+ZLDIYb-4" w:asciiTheme="minorEastAsia" w:hAnsiTheme="minorEastAsia"/>
          <w:kern w:val="0"/>
          <w:sz w:val="24"/>
          <w:szCs w:val="24"/>
        </w:rPr>
        <w:t>“</w:t>
      </w:r>
      <w:r>
        <w:rPr>
          <w:rFonts w:hint="eastAsia" w:cs="AdobeHeitiStd-Regular" w:asciiTheme="minorEastAsia" w:hAnsiTheme="minorEastAsia"/>
          <w:kern w:val="0"/>
          <w:sz w:val="24"/>
          <w:szCs w:val="24"/>
        </w:rPr>
        <w:t>浙政钉</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在强化政务协同</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提高政务效率以及促进政务公开方面发挥了重要的作用</w:t>
      </w:r>
      <w:r>
        <w:rPr>
          <w:rFonts w:hint="eastAsia" w:cs="KTJ0+ZLDIYb-2" w:asciiTheme="minorEastAsia" w:hAnsiTheme="minorEastAsia"/>
          <w:kern w:val="0"/>
          <w:sz w:val="24"/>
          <w:szCs w:val="24"/>
        </w:rPr>
        <w:t>。</w:t>
      </w:r>
    </w:p>
    <w:p>
      <w:pPr>
        <w:autoSpaceDE w:val="0"/>
        <w:autoSpaceDN w:val="0"/>
        <w:adjustRightInd w:val="0"/>
        <w:spacing w:line="380" w:lineRule="exact"/>
        <w:rPr>
          <w:rFonts w:ascii="黑体" w:hAnsi="黑体" w:eastAsia="黑体" w:cs="黑体"/>
          <w:kern w:val="0"/>
          <w:sz w:val="24"/>
          <w:szCs w:val="24"/>
        </w:rPr>
      </w:pPr>
      <w:r>
        <w:rPr>
          <w:rFonts w:hint="eastAsia" w:ascii="黑体" w:hAnsi="黑体" w:eastAsia="黑体" w:cs="黑体"/>
          <w:kern w:val="0"/>
          <w:sz w:val="24"/>
          <w:szCs w:val="24"/>
        </w:rPr>
        <w:t xml:space="preserve">    二、存在的问题</w:t>
      </w:r>
    </w:p>
    <w:p>
      <w:pPr>
        <w:autoSpaceDE w:val="0"/>
        <w:autoSpaceDN w:val="0"/>
        <w:adjustRightInd w:val="0"/>
        <w:spacing w:line="380" w:lineRule="exact"/>
        <w:rPr>
          <w:rFonts w:cs="KTJ0+ZLDIYb-2" w:asciiTheme="minorEastAsia" w:hAnsiTheme="minorEastAsia"/>
          <w:kern w:val="0"/>
          <w:sz w:val="24"/>
          <w:szCs w:val="24"/>
        </w:rPr>
      </w:pPr>
      <w:r>
        <w:rPr>
          <w:rFonts w:hint="eastAsia" w:cs="AdobeHeitiStd-Regular" w:asciiTheme="minorEastAsia" w:hAnsiTheme="minorEastAsia"/>
          <w:kern w:val="0"/>
          <w:sz w:val="24"/>
          <w:szCs w:val="24"/>
        </w:rPr>
        <w:t xml:space="preserve">    我国数字政府的发展逐渐完善，在提高政府办公效率，促进信息共享公开以及推动公共服务便利化等方面已经取得较好的成绩</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但是，我国在推进政府治理能力智能化</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科学化</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高效化的过程中仍然存在以下问题</w:t>
      </w:r>
      <w:r>
        <w:rPr>
          <w:rFonts w:hint="eastAsia" w:cs="KTJ0+ZLDIYb-2" w:asciiTheme="minorEastAsia" w:hAnsiTheme="minorEastAsia"/>
          <w:kern w:val="0"/>
          <w:sz w:val="24"/>
          <w:szCs w:val="24"/>
        </w:rPr>
        <w:t>。</w:t>
      </w:r>
    </w:p>
    <w:p>
      <w:pPr>
        <w:autoSpaceDE w:val="0"/>
        <w:autoSpaceDN w:val="0"/>
        <w:adjustRightInd w:val="0"/>
        <w:spacing w:line="380" w:lineRule="exact"/>
        <w:rPr>
          <w:rFonts w:cs="KTJ0+ZLDIYb-2" w:asciiTheme="minorEastAsia" w:hAnsiTheme="minorEastAsia"/>
          <w:kern w:val="0"/>
          <w:sz w:val="24"/>
          <w:szCs w:val="24"/>
        </w:rPr>
      </w:pPr>
      <w:r>
        <w:rPr>
          <w:rFonts w:hint="eastAsia" w:ascii="楷体" w:hAnsi="楷体" w:eastAsia="楷体" w:cs="楷体"/>
          <w:kern w:val="0"/>
          <w:sz w:val="24"/>
          <w:szCs w:val="24"/>
        </w:rPr>
        <w:t xml:space="preserve">    1．“数据孤岛”现象仍然存在。</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数据孤岛</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问题是制约我国建设数字政府发展的关键因素</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数据信息的开放共享和互联互通是建设数字政府的必然要求，虽然我国政务公共数据平台建设覆盖范围在不断扩展，我国数据信息共享仍然存在</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不愿</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不敢</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不能</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分享的问题</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首先，部门利益影响导致数据信息不愿分享；其次，出于对数据信息分享风险的考虑，各部门不敢分享；最后，缺乏数据规范与技术标准造成不能分享</w:t>
      </w:r>
      <w:r>
        <w:rPr>
          <w:rFonts w:hint="eastAsia" w:cs="SSJ0+ZLDIYb-4" w:asciiTheme="minorEastAsia" w:hAnsiTheme="minorEastAsia"/>
          <w:kern w:val="0"/>
          <w:sz w:val="24"/>
          <w:szCs w:val="24"/>
        </w:rPr>
        <w:t>。“</w:t>
      </w:r>
      <w:r>
        <w:rPr>
          <w:rFonts w:hint="eastAsia" w:cs="AdobeHeitiStd-Regular" w:asciiTheme="minorEastAsia" w:hAnsiTheme="minorEastAsia"/>
          <w:kern w:val="0"/>
          <w:sz w:val="24"/>
          <w:szCs w:val="24"/>
        </w:rPr>
        <w:t>数据孤岛</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现象导致政务大数据信息资源散乱且不连贯，引发各级政府各部门信息系统重复建设，不仅降低了政府治理效率，而且提高了建设成本并造成资源浪费</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因此，打破</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数据孤岛</w:t>
      </w:r>
      <w:r>
        <w:rPr>
          <w:rFonts w:hint="eastAsia" w:cs="SSJ0+ZLDIYb-4" w:asciiTheme="minorEastAsia" w:hAnsiTheme="minorEastAsia"/>
          <w:kern w:val="0"/>
          <w:sz w:val="24"/>
          <w:szCs w:val="24"/>
        </w:rPr>
        <w:t>”</w:t>
      </w:r>
      <w:r>
        <w:rPr>
          <w:rFonts w:hint="eastAsia" w:cs="AdobeHeitiStd-Regular" w:asciiTheme="minorEastAsia" w:hAnsiTheme="minorEastAsia"/>
          <w:kern w:val="0"/>
          <w:sz w:val="24"/>
          <w:szCs w:val="24"/>
        </w:rPr>
        <w:t>，全面充分开放共享信息资源势在必行</w:t>
      </w:r>
      <w:r>
        <w:rPr>
          <w:rFonts w:hint="eastAsia" w:cs="KTJ0+ZLDIYb-2" w:asciiTheme="minorEastAsia" w:hAnsiTheme="minorEastAsia"/>
          <w:kern w:val="0"/>
          <w:sz w:val="24"/>
          <w:szCs w:val="24"/>
        </w:rPr>
        <w:t>。</w:t>
      </w:r>
    </w:p>
    <w:p>
      <w:pPr>
        <w:autoSpaceDE w:val="0"/>
        <w:autoSpaceDN w:val="0"/>
        <w:adjustRightInd w:val="0"/>
        <w:spacing w:line="380" w:lineRule="exact"/>
        <w:rPr>
          <w:rFonts w:cs="KTJ0+ZLDIYb-2" w:asciiTheme="minorEastAsia" w:hAnsiTheme="minorEastAsia"/>
          <w:kern w:val="0"/>
          <w:sz w:val="24"/>
          <w:szCs w:val="24"/>
        </w:rPr>
      </w:pPr>
      <w:r>
        <w:rPr>
          <w:rFonts w:hint="eastAsia" w:ascii="楷体" w:hAnsi="楷体" w:eastAsia="楷体" w:cs="楷体"/>
          <w:kern w:val="0"/>
          <w:sz w:val="24"/>
          <w:szCs w:val="24"/>
        </w:rPr>
        <w:t xml:space="preserve">    2．业务系统未能互联互通。</w:t>
      </w:r>
      <w:r>
        <w:rPr>
          <w:rFonts w:hint="eastAsia" w:cs="AdobeHeitiStd-Regular" w:asciiTheme="minorEastAsia" w:hAnsiTheme="minorEastAsia"/>
          <w:kern w:val="0"/>
          <w:sz w:val="24"/>
          <w:szCs w:val="24"/>
        </w:rPr>
        <w:t>信息基础设施集约化程度低是业务系统未能实现互联互通的主要原因</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一方面，各级政府在建设基础设施时由于缺乏统一的标准，各自为政，造成信息基础设施重复建设；另一方面，赋能数字政府发展的</w:t>
      </w:r>
      <w:r>
        <w:rPr>
          <w:rFonts w:hint="eastAsia" w:cs="AdobeHeitiStd-Regular" w:asciiTheme="minorEastAsia" w:hAnsiTheme="minorEastAsia"/>
          <w:kern w:val="0"/>
          <w:sz w:val="24"/>
          <w:szCs w:val="24"/>
          <w:lang w:val="en-US" w:eastAsia="zh-CN"/>
        </w:rPr>
        <w:t>各大</w:t>
      </w:r>
      <w:r>
        <w:rPr>
          <w:rFonts w:hint="eastAsia" w:cs="AdobeHeitiStd-Regular" w:asciiTheme="minorEastAsia" w:hAnsiTheme="minorEastAsia"/>
          <w:kern w:val="0"/>
          <w:sz w:val="24"/>
          <w:szCs w:val="24"/>
        </w:rPr>
        <w:t>平台虽然在不断</w:t>
      </w:r>
      <w:r>
        <w:rPr>
          <w:rFonts w:hint="eastAsia" w:cs="AdobeHeitiStd-Regular" w:asciiTheme="minorEastAsia" w:hAnsiTheme="minorEastAsia"/>
          <w:kern w:val="0"/>
          <w:sz w:val="24"/>
          <w:szCs w:val="24"/>
          <w:lang w:val="en-US" w:eastAsia="zh-CN"/>
        </w:rPr>
        <w:t>的</w:t>
      </w:r>
      <w:r>
        <w:rPr>
          <w:rFonts w:hint="eastAsia" w:cs="AdobeHeitiStd-Regular" w:asciiTheme="minorEastAsia" w:hAnsiTheme="minorEastAsia"/>
          <w:kern w:val="0"/>
          <w:sz w:val="24"/>
          <w:szCs w:val="24"/>
        </w:rPr>
        <w:t>建设和扩张，但是</w:t>
      </w:r>
      <w:r>
        <w:rPr>
          <w:rFonts w:hint="eastAsia" w:cs="AdobeHeitiStd-Regular" w:asciiTheme="minorEastAsia" w:hAnsiTheme="minorEastAsia"/>
          <w:kern w:val="0"/>
          <w:sz w:val="24"/>
          <w:szCs w:val="24"/>
          <w:lang w:val="en-US" w:eastAsia="zh-CN"/>
        </w:rPr>
        <w:t>各大</w:t>
      </w:r>
      <w:r>
        <w:rPr>
          <w:rFonts w:hint="eastAsia" w:cs="AdobeHeitiStd-Regular" w:asciiTheme="minorEastAsia" w:hAnsiTheme="minorEastAsia"/>
          <w:kern w:val="0"/>
          <w:sz w:val="24"/>
          <w:szCs w:val="24"/>
        </w:rPr>
        <w:t>平台的构想</w:t>
      </w:r>
      <w:bookmarkStart w:id="1" w:name="_GoBack"/>
      <w:bookmarkEnd w:id="1"/>
      <w:r>
        <w:rPr>
          <w:rFonts w:hint="eastAsia" w:cs="AdobeHeitiStd-Regular" w:asciiTheme="minorEastAsia" w:hAnsiTheme="minorEastAsia"/>
          <w:kern w:val="0"/>
          <w:sz w:val="24"/>
          <w:szCs w:val="24"/>
        </w:rPr>
        <w:t>未能完全起作用</w:t>
      </w:r>
      <w:r>
        <w:rPr>
          <w:rFonts w:hint="eastAsia" w:cs="KTJ0+ZLDIYb-2" w:asciiTheme="minorEastAsia" w:hAnsiTheme="minorEastAsia"/>
          <w:kern w:val="0"/>
          <w:sz w:val="24"/>
          <w:szCs w:val="24"/>
        </w:rPr>
        <w:t>。</w:t>
      </w:r>
      <w:r>
        <w:rPr>
          <w:rFonts w:hint="eastAsia" w:cs="KTJ0+ZLDIYb-2" w:asciiTheme="minorEastAsia" w:hAnsiTheme="minorEastAsia"/>
          <w:kern w:val="0"/>
          <w:sz w:val="24"/>
          <w:szCs w:val="24"/>
          <w:lang w:val="en-US" w:eastAsia="zh-CN"/>
        </w:rPr>
        <w:t>例如，</w:t>
      </w:r>
      <w:r>
        <w:rPr>
          <w:rFonts w:hint="eastAsia" w:cs="AdobeHeitiStd-Regular" w:asciiTheme="minorEastAsia" w:hAnsiTheme="minorEastAsia"/>
          <w:kern w:val="0"/>
          <w:sz w:val="24"/>
          <w:szCs w:val="24"/>
        </w:rPr>
        <w:t>政务公共服务平台由于受到使用人数尚未达到最高值且受众信息化水平不一等问题，未能完全呈现规划效果</w:t>
      </w:r>
      <w:r>
        <w:rPr>
          <w:rFonts w:hint="eastAsia" w:cs="AdobeHeitiStd-Regular" w:asciiTheme="minorEastAsia" w:hAnsiTheme="minorEastAsia"/>
          <w:kern w:val="0"/>
          <w:sz w:val="24"/>
          <w:szCs w:val="24"/>
          <w:lang w:eastAsia="zh-CN"/>
        </w:rPr>
        <w:t>；</w:t>
      </w:r>
      <w:r>
        <w:rPr>
          <w:rFonts w:hint="eastAsia" w:cs="AdobeHeitiStd-Regular" w:asciiTheme="minorEastAsia" w:hAnsiTheme="minorEastAsia"/>
          <w:kern w:val="0"/>
          <w:sz w:val="24"/>
          <w:szCs w:val="24"/>
          <w:lang w:val="en-US" w:eastAsia="zh-CN"/>
        </w:rPr>
        <w:t>同时</w:t>
      </w:r>
      <w:r>
        <w:rPr>
          <w:rFonts w:hint="eastAsia" w:cs="AdobeHeitiStd-Regular" w:asciiTheme="minorEastAsia" w:hAnsiTheme="minorEastAsia"/>
          <w:kern w:val="0"/>
          <w:sz w:val="24"/>
          <w:szCs w:val="24"/>
        </w:rPr>
        <w:t>由于部分政府工作人员能力水平</w:t>
      </w:r>
      <w:r>
        <w:rPr>
          <w:rFonts w:hint="eastAsia" w:cs="AdobeHeitiStd-Regular" w:asciiTheme="minorEastAsia" w:hAnsiTheme="minorEastAsia"/>
          <w:kern w:val="0"/>
          <w:sz w:val="24"/>
          <w:szCs w:val="24"/>
          <w:lang w:val="en-US" w:eastAsia="zh-CN"/>
        </w:rPr>
        <w:t>和</w:t>
      </w:r>
      <w:r>
        <w:rPr>
          <w:rFonts w:hint="eastAsia" w:cs="AdobeHeitiStd-Regular" w:asciiTheme="minorEastAsia" w:hAnsiTheme="minorEastAsia"/>
          <w:kern w:val="0"/>
          <w:sz w:val="24"/>
          <w:szCs w:val="24"/>
        </w:rPr>
        <w:t>信息化知识不足</w:t>
      </w:r>
      <w:r>
        <w:rPr>
          <w:rFonts w:hint="eastAsia" w:cs="AdobeHeitiStd-Regular" w:asciiTheme="minorEastAsia" w:hAnsiTheme="minorEastAsia"/>
          <w:kern w:val="0"/>
          <w:sz w:val="24"/>
          <w:szCs w:val="24"/>
          <w:lang w:val="en-US" w:eastAsia="zh-CN"/>
        </w:rPr>
        <w:t>等</w:t>
      </w:r>
      <w:r>
        <w:rPr>
          <w:rFonts w:hint="eastAsia" w:cs="AdobeHeitiStd-Regular" w:asciiTheme="minorEastAsia" w:hAnsiTheme="minorEastAsia"/>
          <w:kern w:val="0"/>
          <w:sz w:val="24"/>
          <w:szCs w:val="24"/>
        </w:rPr>
        <w:t>导致政务公共服务平台</w:t>
      </w:r>
      <w:r>
        <w:rPr>
          <w:rFonts w:hint="eastAsia" w:cs="AdobeHeitiStd-Regular" w:asciiTheme="minorEastAsia" w:hAnsiTheme="minorEastAsia"/>
          <w:kern w:val="0"/>
          <w:sz w:val="24"/>
          <w:szCs w:val="24"/>
          <w:lang w:val="en-US" w:eastAsia="zh-CN"/>
        </w:rPr>
        <w:t>中的</w:t>
      </w:r>
      <w:r>
        <w:rPr>
          <w:rFonts w:hint="eastAsia" w:cs="AdobeHeitiStd-Regular" w:asciiTheme="minorEastAsia" w:hAnsiTheme="minorEastAsia"/>
          <w:kern w:val="0"/>
          <w:sz w:val="24"/>
          <w:szCs w:val="24"/>
        </w:rPr>
        <w:t>协同办公系统在使用过程中与预计效果产生偏差</w:t>
      </w:r>
      <w:r>
        <w:rPr>
          <w:rFonts w:hint="eastAsia" w:cs="KTJ0+ZLDIYb-2" w:asciiTheme="minorEastAsia" w:hAnsiTheme="minorEastAsia"/>
          <w:kern w:val="0"/>
          <w:sz w:val="24"/>
          <w:szCs w:val="24"/>
        </w:rPr>
        <w:t>。</w:t>
      </w:r>
    </w:p>
    <w:p>
      <w:pPr>
        <w:autoSpaceDE w:val="0"/>
        <w:autoSpaceDN w:val="0"/>
        <w:adjustRightInd w:val="0"/>
        <w:spacing w:line="380" w:lineRule="exact"/>
        <w:ind w:firstLine="480"/>
        <w:rPr>
          <w:rFonts w:cs="KTJ0+ZLDIYb-2" w:asciiTheme="minorEastAsia" w:hAnsiTheme="minorEastAsia"/>
          <w:kern w:val="0"/>
          <w:sz w:val="24"/>
          <w:szCs w:val="24"/>
        </w:rPr>
      </w:pPr>
      <w:r>
        <w:rPr>
          <w:rFonts w:hint="eastAsia" w:ascii="楷体" w:hAnsi="楷体" w:eastAsia="楷体" w:cs="楷体"/>
          <w:kern w:val="0"/>
          <w:sz w:val="24"/>
          <w:szCs w:val="24"/>
        </w:rPr>
        <w:t>3．数字政府运行保障机制不健全。</w:t>
      </w:r>
      <w:r>
        <w:rPr>
          <w:rFonts w:hint="eastAsia" w:cs="AdobeHeitiStd-Regular" w:asciiTheme="minorEastAsia" w:hAnsiTheme="minorEastAsia"/>
          <w:kern w:val="0"/>
          <w:sz w:val="24"/>
          <w:szCs w:val="24"/>
        </w:rPr>
        <w:t>政府运行保障机制尚停留在传统政府阶段，未能跟随数字政府的发展而进一步完善，对数字政府的运行造成了制约</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例如，大数据管理机构的管理机制缺乏，导致各机构自行开发的政务系统种类繁多且复杂，功能雷同重叠，难以实现快速开发；各级政府建设的移动政务应用由于缺乏统一标准导致碎片化严重，应用程序出现过载，应用界面复杂混乱，极大地降低了政务效能；部分数字政府的发展需求受到现存体制的制约，而只能流于理论却无法实践</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数字政府运行保障机制的不健全是影响数字政府发展步伐的重要因素，只有补充</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修改和完善运行保障机制才能使数字政府健康</w:t>
      </w:r>
      <w:r>
        <w:rPr>
          <w:rFonts w:hint="eastAsia" w:cs="KTJ0+ZLDIYb-2" w:asciiTheme="minorEastAsia" w:hAnsiTheme="minorEastAsia"/>
          <w:kern w:val="0"/>
          <w:sz w:val="24"/>
          <w:szCs w:val="24"/>
        </w:rPr>
        <w:t>、</w:t>
      </w:r>
      <w:r>
        <w:rPr>
          <w:rFonts w:hint="eastAsia" w:cs="AdobeHeitiStd-Regular" w:asciiTheme="minorEastAsia" w:hAnsiTheme="minorEastAsia"/>
          <w:kern w:val="0"/>
          <w:sz w:val="24"/>
          <w:szCs w:val="24"/>
        </w:rPr>
        <w:t>迅速地发展</w:t>
      </w:r>
      <w:r>
        <w:rPr>
          <w:rFonts w:hint="eastAsia" w:cs="KTJ0+ZLDIYb-2" w:asciiTheme="minorEastAsia" w:hAnsiTheme="minorEastAsia"/>
          <w:kern w:val="0"/>
          <w:sz w:val="24"/>
          <w:szCs w:val="24"/>
        </w:rPr>
        <w:t>。</w:t>
      </w:r>
    </w:p>
    <w:p>
      <w:pPr>
        <w:autoSpaceDE w:val="0"/>
        <w:autoSpaceDN w:val="0"/>
        <w:adjustRightInd w:val="0"/>
        <w:spacing w:line="380" w:lineRule="exact"/>
        <w:ind w:firstLine="480"/>
        <w:rPr>
          <w:rFonts w:cs="KTJ0+ZLDIYb-2" w:asciiTheme="minorEastAsia" w:hAnsiTheme="minorEastAsia"/>
          <w:kern w:val="0"/>
          <w:sz w:val="24"/>
          <w:szCs w:val="24"/>
        </w:rPr>
      </w:pPr>
    </w:p>
    <w:p>
      <w:pPr>
        <w:autoSpaceDE w:val="0"/>
        <w:autoSpaceDN w:val="0"/>
        <w:adjustRightInd w:val="0"/>
        <w:spacing w:line="380" w:lineRule="exact"/>
        <w:jc w:val="center"/>
        <w:rPr>
          <w:rFonts w:cs="AdobeHeitiStd-Regular" w:asciiTheme="minorEastAsia" w:hAnsiTheme="minorEastAsia"/>
          <w:b/>
          <w:bCs/>
          <w:kern w:val="0"/>
          <w:sz w:val="36"/>
          <w:szCs w:val="36"/>
        </w:rPr>
      </w:pPr>
      <w:r>
        <w:rPr>
          <w:rFonts w:hint="eastAsia" w:cs="AdobeHeitiStd-Regular" w:asciiTheme="minorEastAsia" w:hAnsiTheme="minorEastAsia"/>
          <w:b/>
          <w:bCs/>
          <w:kern w:val="0"/>
          <w:sz w:val="36"/>
          <w:szCs w:val="36"/>
        </w:rPr>
        <w:t>美、加、英、澳四国政府数字化转型经验</w:t>
      </w:r>
    </w:p>
    <w:p>
      <w:pPr>
        <w:autoSpaceDE w:val="0"/>
        <w:autoSpaceDN w:val="0"/>
        <w:adjustRightInd w:val="0"/>
        <w:spacing w:line="380" w:lineRule="exact"/>
        <w:rPr>
          <w:rFonts w:cs="HYg2gj" w:asciiTheme="minorEastAsia" w:hAnsiTheme="minorEastAsia"/>
          <w:kern w:val="0"/>
          <w:sz w:val="24"/>
          <w:szCs w:val="24"/>
        </w:rPr>
      </w:pPr>
    </w:p>
    <w:p>
      <w:pPr>
        <w:autoSpaceDE w:val="0"/>
        <w:autoSpaceDN w:val="0"/>
        <w:adjustRightInd w:val="0"/>
        <w:spacing w:line="380" w:lineRule="exact"/>
        <w:rPr>
          <w:rFonts w:ascii="黑体" w:hAnsi="黑体" w:eastAsia="黑体" w:cs="黑体"/>
          <w:kern w:val="0"/>
          <w:sz w:val="24"/>
          <w:szCs w:val="24"/>
        </w:rPr>
      </w:pPr>
      <w:r>
        <w:rPr>
          <w:rFonts w:hint="eastAsia" w:ascii="黑体" w:hAnsi="黑体" w:eastAsia="黑体" w:cs="黑体"/>
          <w:kern w:val="0"/>
          <w:sz w:val="24"/>
          <w:szCs w:val="24"/>
        </w:rPr>
        <w:t xml:space="preserve">    一、四国政府数字化转型的愿景和目标</w:t>
      </w:r>
    </w:p>
    <w:p>
      <w:pPr>
        <w:autoSpaceDE w:val="0"/>
        <w:autoSpaceDN w:val="0"/>
        <w:adjustRightInd w:val="0"/>
        <w:spacing w:line="380" w:lineRule="exact"/>
        <w:rPr>
          <w:rFonts w:cs="HYg2gj" w:asciiTheme="minorEastAsia" w:hAnsiTheme="minorEastAsia"/>
          <w:kern w:val="0"/>
          <w:sz w:val="24"/>
          <w:szCs w:val="24"/>
        </w:rPr>
      </w:pPr>
      <w:r>
        <w:rPr>
          <w:rFonts w:hint="eastAsia" w:cs="HYg2gj" w:asciiTheme="minorEastAsia" w:hAnsiTheme="minorEastAsia"/>
          <w:kern w:val="0"/>
          <w:sz w:val="24"/>
          <w:szCs w:val="24"/>
        </w:rPr>
        <w:t xml:space="preserve">    就政府数字化转型的愿景而言，英国提出“利用数字服务改变政府和公民的关系，打造世界上最具数字技能的公务员队伍”；美国提出“建设一个</w:t>
      </w:r>
      <w:r>
        <w:rPr>
          <w:rFonts w:ascii="Times New Roman" w:hAnsi="Times New Roman" w:cs="Times New Roman"/>
          <w:kern w:val="0"/>
          <w:sz w:val="24"/>
          <w:szCs w:val="24"/>
        </w:rPr>
        <w:t>21</w:t>
      </w:r>
      <w:r>
        <w:rPr>
          <w:rFonts w:hint="eastAsia" w:cs="HYg2gj" w:asciiTheme="minorEastAsia" w:hAnsiTheme="minorEastAsia"/>
          <w:kern w:val="0"/>
          <w:sz w:val="24"/>
          <w:szCs w:val="24"/>
        </w:rPr>
        <w:t>世纪的数字政府，利用数字技术改变人民的生活”；澳大利亚提出“为了让所有澳大利亚人受益，到</w:t>
      </w:r>
      <w:r>
        <w:rPr>
          <w:rFonts w:ascii="Times New Roman" w:hAnsi="Times New Roman" w:cs="Times New Roman"/>
          <w:kern w:val="0"/>
          <w:sz w:val="24"/>
          <w:szCs w:val="24"/>
        </w:rPr>
        <w:t>2025</w:t>
      </w:r>
      <w:r>
        <w:rPr>
          <w:rFonts w:hint="eastAsia" w:cs="HYg2gj" w:asciiTheme="minorEastAsia" w:hAnsiTheme="minorEastAsia"/>
          <w:kern w:val="0"/>
          <w:sz w:val="24"/>
          <w:szCs w:val="24"/>
        </w:rPr>
        <w:t>年建成世界领先的三大数字政府之一，能随时随地提供简单、个性化和可用的服务，以及满足公众共享所需的数据需求”；加拿大提出“通过数字化转型提供一个通用的开放平台，使加拿大人能够更好、更轻松地在他们选择的设备和平台上获取政府信息和资源”。</w:t>
      </w:r>
    </w:p>
    <w:p>
      <w:pPr>
        <w:autoSpaceDE w:val="0"/>
        <w:autoSpaceDN w:val="0"/>
        <w:adjustRightInd w:val="0"/>
        <w:spacing w:line="380" w:lineRule="exact"/>
        <w:ind w:firstLine="480"/>
        <w:rPr>
          <w:rFonts w:cs="HYg2gj" w:asciiTheme="minorEastAsia" w:hAnsiTheme="minorEastAsia"/>
          <w:kern w:val="0"/>
          <w:sz w:val="24"/>
          <w:szCs w:val="24"/>
        </w:rPr>
      </w:pPr>
      <w:r>
        <w:rPr>
          <w:rFonts w:hint="eastAsia" w:cs="HYg2gj" w:asciiTheme="minorEastAsia" w:hAnsiTheme="minorEastAsia"/>
          <w:kern w:val="0"/>
          <w:sz w:val="24"/>
          <w:szCs w:val="24"/>
        </w:rPr>
        <w:t>政府数字化转型的具体目标主要有：</w:t>
      </w:r>
      <w:r>
        <w:rPr>
          <w:rFonts w:hint="eastAsia" w:ascii="黑体" w:hAnsi="黑体" w:eastAsia="黑体" w:cs="黑体"/>
          <w:kern w:val="0"/>
          <w:sz w:val="24"/>
          <w:szCs w:val="24"/>
          <w:lang w:val="en-US" w:eastAsia="zh-CN"/>
        </w:rPr>
        <w:t>一是</w:t>
      </w:r>
      <w:r>
        <w:rPr>
          <w:rFonts w:hint="eastAsia" w:cs="HYg2gj" w:asciiTheme="minorEastAsia" w:hAnsiTheme="minorEastAsia"/>
          <w:kern w:val="0"/>
          <w:sz w:val="24"/>
          <w:szCs w:val="24"/>
        </w:rPr>
        <w:t>公民可以随时随地在任何设备上获取高质量、无缝、个性化的政府数字信息和服务。美国将构建稳健的政府数字服务管理体系，使更多的美国人通过移动设备访问政府服务。加拿大将提供一个开源、即插即用、可从任何地方连接的开放平台，连接第三方服务提供商，实现公民通过智能手机、可穿戴设备、智能汽车、家用电器等连接到政府平台，访问政府或非政府的数字服务。</w:t>
      </w:r>
      <w:r>
        <w:rPr>
          <w:rFonts w:hint="eastAsia" w:ascii="黑体" w:hAnsi="黑体" w:eastAsia="黑体" w:cs="黑体"/>
          <w:kern w:val="0"/>
          <w:sz w:val="24"/>
          <w:szCs w:val="24"/>
          <w:lang w:val="en-US" w:eastAsia="zh-CN"/>
        </w:rPr>
        <w:t>二是</w:t>
      </w:r>
      <w:r>
        <w:rPr>
          <w:rFonts w:hint="eastAsia" w:cs="HYg2gj" w:asciiTheme="minorEastAsia" w:hAnsiTheme="minorEastAsia"/>
          <w:kern w:val="0"/>
          <w:sz w:val="24"/>
          <w:szCs w:val="24"/>
        </w:rPr>
        <w:t>改变传统政府的组织结构和业务模式，为数字服务建立完善的治理结构。澳大利亚摒弃效率低、成本高和碎片化的操作方式，通过使用新兴技术，挑战公共服务的思维方式和流程，使政府适应数字时代的挑战。加拿大将集中精力通过改变政府部门的激励机制、流程和文化，使新的工作方式制度化，改善政府在数字时代提供服务的方式。</w:t>
      </w:r>
      <w:r>
        <w:rPr>
          <w:rFonts w:hint="eastAsia" w:ascii="黑体" w:hAnsi="黑体" w:eastAsia="黑体" w:cs="黑体"/>
          <w:kern w:val="0"/>
          <w:sz w:val="24"/>
          <w:szCs w:val="24"/>
          <w:lang w:val="en-US" w:eastAsia="zh-CN"/>
        </w:rPr>
        <w:t>三是</w:t>
      </w:r>
      <w:r>
        <w:rPr>
          <w:rFonts w:hint="eastAsia" w:cs="HYg2gj" w:asciiTheme="minorEastAsia" w:hAnsiTheme="minorEastAsia"/>
          <w:kern w:val="0"/>
          <w:sz w:val="24"/>
          <w:szCs w:val="24"/>
        </w:rPr>
        <w:t>提升公务员数字能力，培育基于整体政府的数字文化。英国在政府数字服务机构下设数字学院，提供跨政府部门的技能培训，计划到</w:t>
      </w:r>
      <w:r>
        <w:rPr>
          <w:rFonts w:ascii="Times New Roman" w:hAnsi="Times New Roman" w:cs="Times New Roman"/>
          <w:kern w:val="0"/>
          <w:sz w:val="24"/>
          <w:szCs w:val="24"/>
        </w:rPr>
        <w:t>2020</w:t>
      </w:r>
      <w:r>
        <w:rPr>
          <w:rFonts w:hint="eastAsia" w:cs="HYg2gj" w:asciiTheme="minorEastAsia" w:hAnsiTheme="minorEastAsia"/>
          <w:kern w:val="0"/>
          <w:sz w:val="24"/>
          <w:szCs w:val="24"/>
        </w:rPr>
        <w:t>年底为公务员创造更加适应数字化要求的工作环境。加拿大将通过内部创新和培训数字技能以更好地利用政府存量人才，同时吸引全国各地的数字化人才。</w:t>
      </w:r>
      <w:r>
        <w:rPr>
          <w:rFonts w:hint="eastAsia" w:ascii="黑体" w:hAnsi="黑体" w:eastAsia="黑体" w:cs="黑体"/>
          <w:kern w:val="0"/>
          <w:sz w:val="24"/>
          <w:szCs w:val="24"/>
          <w:lang w:val="en-US" w:eastAsia="zh-CN"/>
        </w:rPr>
        <w:t>四是</w:t>
      </w:r>
      <w:r>
        <w:rPr>
          <w:rFonts w:hint="eastAsia" w:cs="HYg2gj" w:asciiTheme="minorEastAsia" w:hAnsiTheme="minorEastAsia"/>
          <w:kern w:val="0"/>
          <w:sz w:val="24"/>
          <w:szCs w:val="24"/>
        </w:rPr>
        <w:t>释放政府数据的潜力，实现政府决策数字化。英国提出要利用数据提高政府透明度，打通政府和私营部门数据共享壁垒。澳大利亚希望通过使用数据让政府在国防、公共安全、医疗保健和其他领域的大数据及其分析中受益，做出更明智、科学与创新性的决策。</w:t>
      </w:r>
      <w:r>
        <w:rPr>
          <w:rFonts w:hint="eastAsia" w:ascii="黑体" w:hAnsi="黑体" w:eastAsia="黑体" w:cs="黑体"/>
          <w:kern w:val="0"/>
          <w:sz w:val="24"/>
          <w:szCs w:val="24"/>
          <w:lang w:val="en-US" w:eastAsia="zh-CN"/>
        </w:rPr>
        <w:t>五是</w:t>
      </w:r>
      <w:r>
        <w:rPr>
          <w:rFonts w:hint="eastAsia" w:cs="HYg2gj" w:asciiTheme="minorEastAsia" w:hAnsiTheme="minorEastAsia"/>
          <w:kern w:val="0"/>
          <w:sz w:val="24"/>
          <w:szCs w:val="24"/>
        </w:rPr>
        <w:t>实现以用户为中心的数字服务创新，更好地满足公民的需求和期望。如加拿大将改变在政府内部设计服务的传统，采用以用户为中心的方法设计和交付数字服务。澳大利亚提出覆盖公民从出生到死亡各个阶段“一件事”办理的无缝集成服务，同时向特定人群提供量身定制的个性化服务。</w:t>
      </w:r>
    </w:p>
    <w:p>
      <w:pPr>
        <w:autoSpaceDE w:val="0"/>
        <w:autoSpaceDN w:val="0"/>
        <w:adjustRightInd w:val="0"/>
        <w:spacing w:line="380" w:lineRule="exact"/>
        <w:rPr>
          <w:rFonts w:ascii="黑体" w:hAnsi="黑体" w:eastAsia="黑体" w:cs="黑体"/>
          <w:kern w:val="0"/>
          <w:sz w:val="24"/>
          <w:szCs w:val="24"/>
        </w:rPr>
      </w:pPr>
      <w:r>
        <w:rPr>
          <w:rFonts w:hint="eastAsia" w:ascii="黑体" w:hAnsi="黑体" w:eastAsia="黑体" w:cs="黑体"/>
          <w:kern w:val="0"/>
          <w:sz w:val="24"/>
          <w:szCs w:val="24"/>
        </w:rPr>
        <w:t xml:space="preserve">    二、四国政府数字化转型的主要举措</w:t>
      </w:r>
    </w:p>
    <w:p>
      <w:pPr>
        <w:autoSpaceDE w:val="0"/>
        <w:autoSpaceDN w:val="0"/>
        <w:adjustRightInd w:val="0"/>
        <w:spacing w:line="380" w:lineRule="exact"/>
        <w:rPr>
          <w:rFonts w:cs="HYg2gj" w:asciiTheme="minorEastAsia" w:hAnsiTheme="minorEastAsia"/>
          <w:kern w:val="0"/>
          <w:sz w:val="24"/>
          <w:szCs w:val="24"/>
        </w:rPr>
      </w:pPr>
      <w:r>
        <w:rPr>
          <w:rFonts w:hint="eastAsia" w:cs="HYg2gj" w:asciiTheme="minorEastAsia" w:hAnsiTheme="minorEastAsia"/>
          <w:kern w:val="0"/>
          <w:sz w:val="24"/>
          <w:szCs w:val="24"/>
        </w:rPr>
        <w:t xml:space="preserve">    一般来说，数字化转型工作主要集中于服务、流程、决策和数据共享四项能力，而关键影响因素包括机构战略，治理和组织，领导力、人才和文化，技术等方面。围绕上述能力和影响因素，四国政府推进政府数字化转型的主要举措归纳有以下六方面。</w:t>
      </w:r>
    </w:p>
    <w:p>
      <w:pPr>
        <w:autoSpaceDE w:val="0"/>
        <w:autoSpaceDN w:val="0"/>
        <w:adjustRightInd w:val="0"/>
        <w:spacing w:line="380" w:lineRule="exact"/>
        <w:rPr>
          <w:rFonts w:cs="HYg2gj" w:asciiTheme="minorEastAsia" w:hAnsiTheme="minorEastAsia"/>
          <w:kern w:val="0"/>
          <w:sz w:val="24"/>
          <w:szCs w:val="24"/>
        </w:rPr>
      </w:pPr>
      <w:r>
        <w:rPr>
          <w:rFonts w:hint="eastAsia" w:ascii="楷体" w:hAnsi="楷体" w:eastAsia="楷体" w:cs="楷体"/>
          <w:kern w:val="0"/>
          <w:sz w:val="24"/>
          <w:szCs w:val="24"/>
        </w:rPr>
        <w:t xml:space="preserve">    1.打造基于整体政府的统一数字平台，提供跨部门服务。</w:t>
      </w:r>
      <w:r>
        <w:rPr>
          <w:rFonts w:hint="eastAsia" w:cs="HYg2gj" w:asciiTheme="minorEastAsia" w:hAnsiTheme="minorEastAsia"/>
          <w:kern w:val="0"/>
          <w:sz w:val="24"/>
          <w:szCs w:val="24"/>
        </w:rPr>
        <w:t>建立跨政府平台和实现跨政府服务是政府数字化转型的发展方向，未来政府需要从各部门独立平台向共享平台转变。英</w:t>
      </w:r>
      <w:r>
        <w:rPr>
          <w:rFonts w:ascii="Times New Roman" w:hAnsi="Times New Roman" w:cs="Times New Roman"/>
          <w:kern w:val="0"/>
          <w:sz w:val="24"/>
          <w:szCs w:val="24"/>
        </w:rPr>
        <w:t>国将GOV.UK网</w:t>
      </w:r>
      <w:r>
        <w:rPr>
          <w:rFonts w:hint="eastAsia" w:cs="HYg2gj" w:asciiTheme="minorEastAsia" w:hAnsiTheme="minorEastAsia"/>
          <w:kern w:val="0"/>
          <w:sz w:val="24"/>
          <w:szCs w:val="24"/>
        </w:rPr>
        <w:t>站作为政府各部门信息和服务的统一入口，为个人、企业和政府部门提供便捷、高效的跨部门服务，甚至包括第三方、地方政府和外包服务，包括统一的数字平台设计系统、数字平台通知系统、数字平台支付系统、数字平台网站托管等；构建共享组件和平台，扩展功能范围并集成更多服务。美国采取一系列措施以实现建设共享平台的目标，包括建立整个政府范围的移动设备管理平台，以实现监控、管理、安全性和设备同步的要求；开发模型以便安全、快速地将商业移动应用程序应用到政府环境中；启动共享移动应用程序开发计划，提供开发测试环境，以简化应用程序交付，促进代码共享。澳大利亚建设集成政府数字服务和应用程序的综合数字服务云平台，使政府更易于发布、监控和发展面向用户的数字服务，目前该平台上运行了包括数字市场、绩效仪表盘和政府门户网站媒体发布服务等。此外，将建设面向整个联邦政府的统一数字文件平台，以便政府和公众能够轻松查找、管理和共享不同部门的文件与信息。</w:t>
      </w:r>
    </w:p>
    <w:p>
      <w:pPr>
        <w:autoSpaceDE w:val="0"/>
        <w:autoSpaceDN w:val="0"/>
        <w:adjustRightInd w:val="0"/>
        <w:spacing w:line="380" w:lineRule="exact"/>
        <w:rPr>
          <w:rFonts w:cs="HYg2gj" w:asciiTheme="minorEastAsia" w:hAnsiTheme="minorEastAsia"/>
          <w:kern w:val="0"/>
          <w:sz w:val="24"/>
          <w:szCs w:val="24"/>
        </w:rPr>
      </w:pPr>
      <w:r>
        <w:rPr>
          <w:rFonts w:hint="eastAsia" w:ascii="楷体" w:hAnsi="楷体" w:eastAsia="楷体" w:cs="楷体"/>
          <w:kern w:val="0"/>
          <w:sz w:val="24"/>
          <w:szCs w:val="24"/>
        </w:rPr>
        <w:t xml:space="preserve">    2.推进政府数据共享和开放，挖掘和释放数据潜在价值。</w:t>
      </w:r>
      <w:r>
        <w:rPr>
          <w:rFonts w:hint="eastAsia" w:cs="HYg2gj" w:asciiTheme="minorEastAsia" w:hAnsiTheme="minorEastAsia"/>
          <w:kern w:val="0"/>
          <w:sz w:val="24"/>
          <w:szCs w:val="24"/>
        </w:rPr>
        <w:t>政府掌握的海量数据被视为重要资产，通过数据共享可实现跨部门服务，而数据开放则有利于数据创新和数据价值释放。英国《数字经济法案》中的数据共享条款消除了社会组织利用政府数据的障碍；建立国家级数据基础设施登记注册制度，确保数据基础设施运行安全可靠；改变政府数据存储和管理方式，尽可能地开放政府数据，并通</w:t>
      </w:r>
      <w:r>
        <w:rPr>
          <w:rFonts w:ascii="Times New Roman" w:hAnsi="Times New Roman" w:cs="Times New Roman"/>
          <w:kern w:val="0"/>
          <w:sz w:val="24"/>
          <w:szCs w:val="24"/>
        </w:rPr>
        <w:t>过使用API数据接口在政府内部和外部打通数据共享渠道；建立数据咨询委员会并任命政府首席数据官，负责管理和协调政府数据的使用。自2008年以来，英国税务局通过使用数字工具链接来自30个来源、超过10亿个数据项，额外增加30亿英镑的税收收入。美国将开放政府数据作为数字战略的重要组成部分，发布《开放数据政策》和建立开放数据网站，增加社会对有价值政府数据的访问；通过提供专家资源和其他支持以开发API并发掘有价值</w:t>
      </w:r>
      <w:r>
        <w:rPr>
          <w:rFonts w:hint="eastAsia" w:cs="HYg2gj" w:asciiTheme="minorEastAsia" w:hAnsiTheme="minorEastAsia"/>
          <w:kern w:val="0"/>
          <w:sz w:val="24"/>
          <w:szCs w:val="24"/>
        </w:rPr>
        <w:t>的数据，使开发人员、企业家和其他用户能够利用政府数据。加拿大重新修订了《信息获取法》，以便个人和第三方机构能够轻松地访问政府数据；成立总体架构审查委员会，审核新项目是否默认接受数据共享及其他相关问题。澳大利亚政府认为数据是一种战略性国家资源，对于促进经济增长、改善服务提供和改善政策成果具有重要价值，为了更好地利用数据及实现数据收益最大化，设立国家数据专员负责公共部门数据的立法；建立了澳大利亚数据集成合作伙伴关系，关联跨政府机构的公共部门数据以提供更广范围、更深层次的数据利用；成立澳大利亚数据和数字化理事会协调并推动全国范围内数据和数字服务领域的跨联邦、州政府合作。</w:t>
      </w:r>
    </w:p>
    <w:p>
      <w:pPr>
        <w:autoSpaceDE w:val="0"/>
        <w:autoSpaceDN w:val="0"/>
        <w:adjustRightInd w:val="0"/>
        <w:spacing w:line="380" w:lineRule="exact"/>
        <w:rPr>
          <w:rFonts w:cs="HYg2gj" w:asciiTheme="minorEastAsia" w:hAnsiTheme="minorEastAsia"/>
          <w:kern w:val="0"/>
          <w:sz w:val="24"/>
          <w:szCs w:val="24"/>
        </w:rPr>
      </w:pPr>
      <w:r>
        <w:rPr>
          <w:rFonts w:hint="eastAsia" w:ascii="楷体" w:hAnsi="楷体" w:eastAsia="楷体" w:cs="楷体"/>
          <w:kern w:val="0"/>
          <w:sz w:val="24"/>
          <w:szCs w:val="24"/>
        </w:rPr>
        <w:t xml:space="preserve">    3.建立数字服务标准和关键绩效指标，不断提升数字服务质量。</w:t>
      </w:r>
      <w:r>
        <w:rPr>
          <w:rFonts w:hint="eastAsia" w:cs="HYg2gj" w:asciiTheme="minorEastAsia" w:hAnsiTheme="minorEastAsia"/>
          <w:kern w:val="0"/>
          <w:sz w:val="24"/>
          <w:szCs w:val="24"/>
        </w:rPr>
        <w:t>制定数字</w:t>
      </w:r>
      <w:r>
        <w:rPr>
          <w:rFonts w:ascii="Times New Roman" w:hAnsi="Times New Roman" w:cs="Times New Roman"/>
          <w:kern w:val="0"/>
          <w:sz w:val="24"/>
          <w:szCs w:val="24"/>
        </w:rPr>
        <w:t>服务标准作为衡量服务合理性和质量的重要指标，为数字服务的绩效评估和改进提供依据。英国GDS发布了包含18项衡量指标的数字服务标准，标准强调关注用户需求、使用敏捷方法、开源和开放标准、性能测量和测试等四方面内容。同时，确定数字服务的关键绩效指标（KPI），包括每笔业务成本、用户满意度、完成率、数字服务接受率等四项，用于定期评估英国政府所有在线服务。澳大利亚政府数字化转型局制定了包含了解用户需求、使用开放标准和通用平台、使用响应式方法和通用设计模式、构建多学科团队等13项衡量数字服务的原则标准；采用了与英国相同的KPI用于评估数字服务。加拿大制定了包括道德准则、敏捷开发、安全与隐私保障、开放标准等10项内</w:t>
      </w:r>
      <w:r>
        <w:rPr>
          <w:rFonts w:hint="eastAsia" w:cs="HYg2gj" w:asciiTheme="minorEastAsia" w:hAnsiTheme="minorEastAsia"/>
          <w:kern w:val="0"/>
          <w:sz w:val="24"/>
          <w:szCs w:val="24"/>
        </w:rPr>
        <w:t>容的服务标准，构成了政府向敏捷、开放和以用户为中心转变的基础。美国数字服务机构制定了专门的数字服务手册以增加政府数字项目成功率；为了实现数据驱动的决策，在所有的政府网站上使用统一的用户满意度测评工具。</w:t>
      </w:r>
    </w:p>
    <w:p>
      <w:pPr>
        <w:autoSpaceDE w:val="0"/>
        <w:autoSpaceDN w:val="0"/>
        <w:adjustRightInd w:val="0"/>
        <w:spacing w:line="380" w:lineRule="exact"/>
        <w:rPr>
          <w:rFonts w:cs="HYg2gj" w:asciiTheme="minorEastAsia" w:hAnsiTheme="minorEastAsia"/>
          <w:kern w:val="0"/>
          <w:sz w:val="24"/>
          <w:szCs w:val="24"/>
        </w:rPr>
      </w:pPr>
      <w:r>
        <w:rPr>
          <w:rFonts w:hint="eastAsia" w:ascii="楷体" w:hAnsi="楷体" w:eastAsia="楷体" w:cs="楷体"/>
          <w:kern w:val="0"/>
          <w:sz w:val="24"/>
          <w:szCs w:val="24"/>
        </w:rPr>
        <w:t xml:space="preserve">    4.全面嵌入隐私保护需求，强化网络安全。</w:t>
      </w:r>
      <w:r>
        <w:rPr>
          <w:rFonts w:hint="eastAsia" w:cs="HYg2gj" w:asciiTheme="minorEastAsia" w:hAnsiTheme="minorEastAsia"/>
          <w:kern w:val="0"/>
          <w:sz w:val="24"/>
          <w:szCs w:val="24"/>
        </w:rPr>
        <w:t>由于开放架构和新技术应用导致了设备和数据易受攻击，同时伴随着数据共享和开放的需求不断增强，各国政府在以新法规为基础更好地实现数据利用的同时，采取强有力的技术措施保护隐私和提高网络安全性。特别是为了规范数据使用，制定了一系列隐私保护准则，全面嵌入政府数字服务与数据治理之中。美国的主要措施包括：</w:t>
      </w:r>
      <w:r>
        <w:rPr>
          <w:rFonts w:hint="eastAsia" w:ascii="黑体" w:hAnsi="黑体" w:eastAsia="黑体" w:cs="黑体"/>
          <w:kern w:val="0"/>
          <w:sz w:val="24"/>
          <w:szCs w:val="24"/>
        </w:rPr>
        <w:t>一是</w:t>
      </w:r>
      <w:r>
        <w:rPr>
          <w:rFonts w:hint="eastAsia" w:cs="HYg2gj" w:asciiTheme="minorEastAsia" w:hAnsiTheme="minorEastAsia"/>
          <w:kern w:val="0"/>
          <w:sz w:val="24"/>
          <w:szCs w:val="24"/>
        </w:rPr>
        <w:t>国土安全部、国防部、国家标准与技术研究院合作，制定政府移动和无线安全基线标准，支持移动和无线安全评估、授权和持续监控。</w:t>
      </w:r>
      <w:r>
        <w:rPr>
          <w:rFonts w:hint="eastAsia" w:ascii="黑体" w:hAnsi="黑体" w:eastAsia="黑体" w:cs="黑体"/>
          <w:kern w:val="0"/>
          <w:sz w:val="24"/>
          <w:szCs w:val="24"/>
        </w:rPr>
        <w:t>二是</w:t>
      </w:r>
      <w:r>
        <w:rPr>
          <w:rFonts w:hint="eastAsia" w:cs="HYg2gj" w:asciiTheme="minorEastAsia" w:hAnsiTheme="minorEastAsia"/>
          <w:kern w:val="0"/>
          <w:sz w:val="24"/>
          <w:szCs w:val="24"/>
        </w:rPr>
        <w:t>联邦政府定期审查现有标准和指南，以确保能够适应快速变化的新技术环境；联邦</w:t>
      </w:r>
      <w:r>
        <w:rPr>
          <w:rFonts w:cs="HYg2gj" w:asciiTheme="minorEastAsia" w:hAnsiTheme="minorEastAsia"/>
          <w:kern w:val="0"/>
          <w:sz w:val="24"/>
          <w:szCs w:val="24"/>
        </w:rPr>
        <w:t>CIO</w:t>
      </w:r>
      <w:r>
        <w:rPr>
          <w:rFonts w:hint="eastAsia" w:cs="HYg2gj" w:asciiTheme="minorEastAsia" w:hAnsiTheme="minorEastAsia"/>
          <w:kern w:val="0"/>
          <w:sz w:val="24"/>
          <w:szCs w:val="24"/>
        </w:rPr>
        <w:t>委员会的隐私委员会、国家标准与技术研究院、国家档案与文件管理署合作制定《数字隐私控制标准化实施指南》，为公务员提供关于最新技术和解决方案选择、数字隐私（如数据收集和个人通知）、文件保留和安全等方面的指导。</w:t>
      </w:r>
      <w:r>
        <w:rPr>
          <w:rFonts w:hint="eastAsia" w:ascii="黑体" w:hAnsi="黑体" w:eastAsia="黑体" w:cs="黑体"/>
          <w:kern w:val="0"/>
          <w:sz w:val="24"/>
          <w:szCs w:val="24"/>
        </w:rPr>
        <w:t>三是</w:t>
      </w:r>
      <w:r>
        <w:rPr>
          <w:rFonts w:hint="eastAsia" w:cs="HYg2gj" w:asciiTheme="minorEastAsia" w:hAnsiTheme="minorEastAsia"/>
          <w:kern w:val="0"/>
          <w:sz w:val="24"/>
          <w:szCs w:val="24"/>
        </w:rPr>
        <w:t>确保有具体的保护措施以防止不正当地收集、保留、使用或披露敏感数据。澳大利亚数字化转型战略指出，当前隐私和安全在政府开展的所有工作中处于中心地位，因此增强数据利用中的信任与透明度至关重要，采取的主要措施包括：</w:t>
      </w:r>
      <w:r>
        <w:rPr>
          <w:rFonts w:hint="eastAsia" w:ascii="黑体" w:hAnsi="黑体" w:eastAsia="黑体" w:cs="黑体"/>
          <w:kern w:val="0"/>
          <w:sz w:val="24"/>
          <w:szCs w:val="24"/>
        </w:rPr>
        <w:t>一是</w:t>
      </w:r>
      <w:r>
        <w:rPr>
          <w:rFonts w:hint="eastAsia" w:cs="HYg2gj" w:asciiTheme="minorEastAsia" w:hAnsiTheme="minorEastAsia"/>
          <w:kern w:val="0"/>
          <w:sz w:val="24"/>
          <w:szCs w:val="24"/>
        </w:rPr>
        <w:t>计划将网络安全、隐私保护需求嵌入到所有级别的系统体系架构、软件和应用程序、公共访问终端之中。</w:t>
      </w:r>
      <w:r>
        <w:rPr>
          <w:rFonts w:hint="eastAsia" w:ascii="黑体" w:hAnsi="黑体" w:eastAsia="黑体" w:cs="黑体"/>
          <w:kern w:val="0"/>
          <w:sz w:val="24"/>
          <w:szCs w:val="24"/>
        </w:rPr>
        <w:t>二是</w:t>
      </w:r>
      <w:r>
        <w:rPr>
          <w:rFonts w:hint="eastAsia" w:cs="HYg2gj" w:asciiTheme="minorEastAsia" w:hAnsiTheme="minorEastAsia"/>
          <w:kern w:val="0"/>
          <w:sz w:val="24"/>
          <w:szCs w:val="24"/>
        </w:rPr>
        <w:t>制定公共服务隐私治理准则，列出政府部门为遵守隐私原则必须采取的具体要求和实际步骤，要求对“高度隐私风险”项目进行隐私影响评估，并将结果作为能否实施该项目的依据。</w:t>
      </w:r>
      <w:r>
        <w:rPr>
          <w:rFonts w:hint="eastAsia" w:ascii="黑体" w:hAnsi="黑体" w:eastAsia="黑体" w:cs="黑体"/>
          <w:kern w:val="0"/>
          <w:sz w:val="24"/>
          <w:szCs w:val="24"/>
        </w:rPr>
        <w:t>三是</w:t>
      </w:r>
      <w:r>
        <w:rPr>
          <w:rFonts w:hint="eastAsia" w:cs="HYg2gj" w:asciiTheme="minorEastAsia" w:hAnsiTheme="minorEastAsia"/>
          <w:kern w:val="0"/>
          <w:sz w:val="24"/>
          <w:szCs w:val="24"/>
        </w:rPr>
        <w:t>为确保用户身份和隐私得到保护，政府提供一个由可信数字身份框架管理的联合模型，引入身份提供商，保证服务提供者无法识别任何用户信息，身份提供商无法掌握用户访问服务内容，从而实现信息交换的双盲。</w:t>
      </w:r>
    </w:p>
    <w:p>
      <w:pPr>
        <w:autoSpaceDE w:val="0"/>
        <w:autoSpaceDN w:val="0"/>
        <w:adjustRightInd w:val="0"/>
        <w:spacing w:line="380" w:lineRule="exact"/>
        <w:rPr>
          <w:rFonts w:ascii="Times New Roman" w:hAnsi="Times New Roman" w:cs="Times New Roman"/>
          <w:kern w:val="0"/>
          <w:sz w:val="24"/>
          <w:szCs w:val="24"/>
        </w:rPr>
      </w:pPr>
      <w:r>
        <w:rPr>
          <w:rFonts w:hint="eastAsia" w:ascii="楷体" w:hAnsi="楷体" w:eastAsia="楷体" w:cs="楷体"/>
          <w:kern w:val="0"/>
          <w:sz w:val="24"/>
          <w:szCs w:val="24"/>
        </w:rPr>
        <w:t xml:space="preserve">    5.推出数字技能提升计划，培养政府数字化转型人才。</w:t>
      </w:r>
      <w:r>
        <w:rPr>
          <w:rFonts w:hint="eastAsia" w:cs="HYg2gj" w:asciiTheme="minorEastAsia" w:hAnsiTheme="minorEastAsia"/>
          <w:kern w:val="0"/>
          <w:sz w:val="24"/>
          <w:szCs w:val="24"/>
        </w:rPr>
        <w:t>为适应政府数字化转型中组织、业务、文化与技能的变革，四国政府推出一系列数字技能提升计划。英国的主要措施包括：</w:t>
      </w:r>
      <w:r>
        <w:rPr>
          <w:rFonts w:hint="eastAsia" w:ascii="黑体" w:hAnsi="黑体" w:eastAsia="黑体" w:cs="黑体"/>
          <w:kern w:val="0"/>
          <w:sz w:val="24"/>
          <w:szCs w:val="24"/>
        </w:rPr>
        <w:t>一是</w:t>
      </w:r>
      <w:r>
        <w:rPr>
          <w:rFonts w:hint="eastAsia" w:cs="HYg2gj" w:asciiTheme="minorEastAsia" w:hAnsiTheme="minorEastAsia"/>
          <w:kern w:val="0"/>
          <w:sz w:val="24"/>
          <w:szCs w:val="24"/>
        </w:rPr>
        <w:t>在政府中培养数字、数据和技术专业人才，通过数字学院为专业人士提供学习与发展机会，通过数据科学校园和数据科学加速器培训计划建设政府数据能力。</w:t>
      </w:r>
      <w:r>
        <w:rPr>
          <w:rFonts w:hint="eastAsia" w:ascii="黑体" w:hAnsi="黑体" w:eastAsia="黑体" w:cs="黑体"/>
          <w:kern w:val="0"/>
          <w:sz w:val="24"/>
          <w:szCs w:val="24"/>
        </w:rPr>
        <w:t>二是</w:t>
      </w:r>
      <w:r>
        <w:rPr>
          <w:rFonts w:hint="eastAsia" w:cs="HYg2gj" w:asciiTheme="minorEastAsia" w:hAnsiTheme="minorEastAsia"/>
          <w:kern w:val="0"/>
          <w:sz w:val="24"/>
          <w:szCs w:val="24"/>
        </w:rPr>
        <w:t>加强与其他非政府组织、企业的交流合作，确保数字技术融入各个行业，让数字专家了解政府；同时确保政府领导拥有相关的培训和经验，能有效地管理数字项目和组织。澳大利亚的主要措施包括：</w:t>
      </w:r>
      <w:r>
        <w:rPr>
          <w:rFonts w:hint="eastAsia" w:ascii="黑体" w:hAnsi="黑体" w:eastAsia="黑体" w:cs="黑体"/>
          <w:kern w:val="0"/>
          <w:sz w:val="24"/>
          <w:szCs w:val="24"/>
        </w:rPr>
        <w:t>一是</w:t>
      </w:r>
      <w:r>
        <w:rPr>
          <w:rFonts w:ascii="Times New Roman" w:hAnsi="Times New Roman" w:cs="Times New Roman"/>
          <w:kern w:val="0"/>
          <w:sz w:val="24"/>
          <w:szCs w:val="24"/>
        </w:rPr>
        <w:t>DTA</w:t>
      </w:r>
      <w:r>
        <w:rPr>
          <w:rFonts w:hint="eastAsia" w:cs="HYg2gj" w:asciiTheme="minorEastAsia" w:hAnsiTheme="minorEastAsia"/>
          <w:kern w:val="0"/>
          <w:sz w:val="24"/>
          <w:szCs w:val="24"/>
        </w:rPr>
        <w:t>与澳大利亚公共服务委员会共同推出“构建数字能力项目”，包括吸引数字人才加入公共部门、建立明确职业发展道路、帮助管理者创建数字团队、激励领导者采用有远见的方法来创建数字服务等。</w:t>
      </w:r>
      <w:r>
        <w:rPr>
          <w:rFonts w:hint="eastAsia" w:ascii="黑体" w:hAnsi="黑体" w:eastAsia="黑体" w:cs="黑体"/>
          <w:kern w:val="0"/>
          <w:sz w:val="24"/>
          <w:szCs w:val="24"/>
        </w:rPr>
        <w:t>二是</w:t>
      </w:r>
      <w:r>
        <w:rPr>
          <w:rFonts w:hint="eastAsia" w:cs="HYg2gj" w:asciiTheme="minorEastAsia" w:hAnsiTheme="minorEastAsia"/>
          <w:kern w:val="0"/>
          <w:sz w:val="24"/>
          <w:szCs w:val="24"/>
        </w:rPr>
        <w:t>组织数字实践社区和研讨会，将政府工作人员聚集起来分享想法、交流工作、解决问题并探索最佳实践，内容涉及服务设计、用户研究、项目管理和内容设计等。</w:t>
      </w:r>
      <w:r>
        <w:rPr>
          <w:rFonts w:hint="eastAsia" w:ascii="黑体" w:hAnsi="黑体" w:eastAsia="黑体" w:cs="黑体"/>
          <w:kern w:val="0"/>
          <w:sz w:val="24"/>
          <w:szCs w:val="24"/>
        </w:rPr>
        <w:t>三是</w:t>
      </w:r>
      <w:r>
        <w:rPr>
          <w:rFonts w:hint="eastAsia" w:cs="HYg2gj" w:asciiTheme="minorEastAsia" w:hAnsiTheme="minorEastAsia"/>
          <w:kern w:val="0"/>
          <w:sz w:val="24"/>
          <w:szCs w:val="24"/>
        </w:rPr>
        <w:t>推出</w:t>
      </w:r>
      <w:r>
        <w:rPr>
          <w:rFonts w:ascii="Times New Roman" w:hAnsi="Times New Roman" w:cs="Times New Roman"/>
          <w:kern w:val="0"/>
          <w:sz w:val="24"/>
          <w:szCs w:val="24"/>
        </w:rPr>
        <w:t>ICT入门项目，针对不同群体提供不同层次的培训。</w:t>
      </w:r>
    </w:p>
    <w:p>
      <w:pPr>
        <w:autoSpaceDE w:val="0"/>
        <w:autoSpaceDN w:val="0"/>
        <w:adjustRightInd w:val="0"/>
        <w:spacing w:line="380" w:lineRule="exact"/>
        <w:rPr>
          <w:rFonts w:cs="HYg2gj" w:asciiTheme="minorEastAsia" w:hAnsiTheme="minorEastAsia"/>
          <w:kern w:val="0"/>
          <w:sz w:val="24"/>
          <w:szCs w:val="24"/>
        </w:rPr>
      </w:pPr>
      <w:r>
        <w:rPr>
          <w:rFonts w:hint="eastAsia" w:ascii="楷体" w:hAnsi="楷体" w:eastAsia="楷体" w:cs="楷体"/>
          <w:kern w:val="0"/>
          <w:sz w:val="24"/>
          <w:szCs w:val="24"/>
        </w:rPr>
        <w:t xml:space="preserve">    6.聚焦数字服务创新，建立负责政府数字化转型的专门机构。</w:t>
      </w:r>
      <w:r>
        <w:rPr>
          <w:rFonts w:hint="eastAsia" w:cs="HYg2gj" w:asciiTheme="minorEastAsia" w:hAnsiTheme="minorEastAsia"/>
          <w:kern w:val="0"/>
          <w:sz w:val="24"/>
          <w:szCs w:val="24"/>
        </w:rPr>
        <w:t>为保障数字化转型战略的推进，许多国家成立了聚焦于数字服务创新的实验室、转型小组、孵化器等新机构，其中“转型小组”“数字服务机构”较普遍，通常是由来自企业界的一流科技人才组成的团队，目标是为政府设计全新的（数字）公共服务</w:t>
      </w:r>
      <w:r>
        <w:rPr>
          <w:rFonts w:ascii="Times New Roman" w:hAnsi="Times New Roman" w:cs="Times New Roman"/>
          <w:kern w:val="0"/>
          <w:sz w:val="24"/>
          <w:szCs w:val="24"/>
        </w:rPr>
        <w:t>方案。2011年，英国政府在内阁办公室下设立政府数字服务机构（GDS），负责推动政府数字化转型。近年来，GDS在英国政府的管理IT支出、改革IT采购系统、建立数字服务评估标准等方面发挥着核心作用。美国数字服务机构（USDS）和技术转型服务团队（18F）是美国近年来推进政府数字化转型的重要力量。前者是美国白宫在2014年组建的新部门，负责向联邦机构提供咨询服务及技术，改进和简化政府数字基础设施，它在美国医疗保健、移民、退伍军人服务、学生贷款和小企业发展等领域提供重要服务；后者隶属于美国总务管理局（GSA），职责是帮助改变联邦政府IT工作并优化面向公众的数字服务，两大机构在政府数字化转型方面有深入的合作关系。2015年，澳大利亚成立数字化转型办公室，2016年升格为数</w:t>
      </w:r>
      <w:r>
        <w:rPr>
          <w:rFonts w:hint="eastAsia" w:cs="HYg2gj" w:asciiTheme="minorEastAsia" w:hAnsiTheme="minorEastAsia"/>
          <w:kern w:val="0"/>
          <w:sz w:val="24"/>
          <w:szCs w:val="24"/>
        </w:rPr>
        <w:t>字化转型局，主要职责是帮助政府实现数字化转型，工作内容包括以数字方式提供政府服务、开发和协调数字服务、关注用户在数字服务方面的需求、对政府</w:t>
      </w:r>
      <w:r>
        <w:rPr>
          <w:rFonts w:cs="HYg2gj" w:asciiTheme="minorEastAsia" w:hAnsiTheme="minorEastAsia"/>
          <w:kern w:val="0"/>
          <w:sz w:val="24"/>
          <w:szCs w:val="24"/>
        </w:rPr>
        <w:t>IT</w:t>
      </w:r>
      <w:r>
        <w:rPr>
          <w:rFonts w:hint="eastAsia" w:cs="HYg2gj" w:asciiTheme="minorEastAsia" w:hAnsiTheme="minorEastAsia"/>
          <w:kern w:val="0"/>
          <w:sz w:val="24"/>
          <w:szCs w:val="24"/>
        </w:rPr>
        <w:t>议程进行统一的指导和监督等。借鉴美国和英国经验，加拿大成立了加拿大数字服务机构，职责是改善面向公众的服务，特别是推进具有重大影响的服务，工作内容包括根据实践经验和全球最佳实践为联邦政府提供数字服务的解决方案，使用敏捷开发方法和成熟技术为政府数字服务设计与制作原型，帮助公务员在用户研究、设计和数据科学等领域提高技能等。</w:t>
      </w:r>
    </w:p>
    <w:p>
      <w:pPr>
        <w:autoSpaceDE w:val="0"/>
        <w:autoSpaceDN w:val="0"/>
        <w:adjustRightInd w:val="0"/>
        <w:spacing w:line="380" w:lineRule="exact"/>
        <w:rPr>
          <w:rFonts w:ascii="黑体" w:hAnsi="黑体" w:eastAsia="黑体" w:cs="黑体"/>
          <w:kern w:val="0"/>
          <w:sz w:val="24"/>
          <w:szCs w:val="24"/>
        </w:rPr>
      </w:pPr>
      <w:r>
        <w:rPr>
          <w:rFonts w:hint="eastAsia" w:ascii="黑体" w:hAnsi="黑体" w:eastAsia="黑体" w:cs="黑体"/>
          <w:kern w:val="0"/>
          <w:sz w:val="24"/>
          <w:szCs w:val="24"/>
        </w:rPr>
        <w:t xml:space="preserve">    三、四国政府数字化转型战略的主要启示</w:t>
      </w:r>
    </w:p>
    <w:p>
      <w:pPr>
        <w:autoSpaceDE w:val="0"/>
        <w:autoSpaceDN w:val="0"/>
        <w:adjustRightInd w:val="0"/>
        <w:spacing w:line="380" w:lineRule="exact"/>
        <w:ind w:firstLine="480"/>
        <w:rPr>
          <w:rFonts w:cs="HYg2gj" w:asciiTheme="minorEastAsia" w:hAnsiTheme="minorEastAsia"/>
          <w:kern w:val="0"/>
          <w:sz w:val="24"/>
          <w:szCs w:val="24"/>
        </w:rPr>
      </w:pPr>
      <w:r>
        <w:rPr>
          <w:rFonts w:hint="eastAsia" w:cs="HYg2gj" w:asciiTheme="minorEastAsia" w:hAnsiTheme="minorEastAsia"/>
          <w:color w:val="000000"/>
          <w:kern w:val="0"/>
          <w:sz w:val="24"/>
          <w:szCs w:val="24"/>
        </w:rPr>
        <w:t>就政府数字化转型的具体措施借鉴而言，结合我国当前数字政府推进中的“痛点”，可重点关注以下方面：</w:t>
      </w:r>
      <w:r>
        <w:rPr>
          <w:rFonts w:hint="eastAsia" w:ascii="黑体" w:hAnsi="黑体" w:eastAsia="黑体" w:cs="黑体"/>
          <w:color w:val="000000"/>
          <w:kern w:val="0"/>
          <w:sz w:val="24"/>
          <w:szCs w:val="24"/>
          <w:lang w:val="en-US" w:eastAsia="zh-CN"/>
        </w:rPr>
        <w:t>一是</w:t>
      </w:r>
      <w:r>
        <w:rPr>
          <w:rFonts w:hint="eastAsia" w:cs="HYg2gj" w:asciiTheme="minorEastAsia" w:hAnsiTheme="minorEastAsia"/>
          <w:color w:val="000000"/>
          <w:kern w:val="0"/>
          <w:sz w:val="24"/>
          <w:szCs w:val="24"/>
        </w:rPr>
        <w:t>政府数字</w:t>
      </w:r>
      <w:r>
        <w:rPr>
          <w:rFonts w:ascii="Times New Roman" w:hAnsi="Times New Roman" w:cs="Times New Roman"/>
          <w:color w:val="000000"/>
          <w:kern w:val="0"/>
          <w:sz w:val="24"/>
          <w:szCs w:val="24"/>
        </w:rPr>
        <w:t>化转型中ICT项</w:t>
      </w:r>
      <w:r>
        <w:rPr>
          <w:rFonts w:hint="eastAsia" w:cs="HYg2gj" w:asciiTheme="minorEastAsia" w:hAnsiTheme="minorEastAsia"/>
          <w:color w:val="000000"/>
          <w:kern w:val="0"/>
          <w:sz w:val="24"/>
          <w:szCs w:val="24"/>
        </w:rPr>
        <w:t>目或数字服务的有效投资和集约化管理，尤其是在后疫情时代经济下行压力增大和公共预算大幅削减的新形势下。具体经验包括：①数字化项目投资中重视“成本</w:t>
      </w:r>
      <w:r>
        <w:rPr>
          <w:rFonts w:cs="HYg2gj" w:asciiTheme="minorEastAsia" w:hAnsiTheme="minorEastAsia"/>
          <w:color w:val="000000"/>
          <w:kern w:val="0"/>
          <w:sz w:val="24"/>
          <w:szCs w:val="24"/>
        </w:rPr>
        <w:t>-</w:t>
      </w:r>
      <w:r>
        <w:rPr>
          <w:rFonts w:hint="eastAsia" w:cs="HYg2gj" w:asciiTheme="minorEastAsia" w:hAnsiTheme="minorEastAsia"/>
          <w:color w:val="000000"/>
          <w:kern w:val="0"/>
          <w:sz w:val="24"/>
          <w:szCs w:val="24"/>
        </w:rPr>
        <w:t>收益”分析（事先评估）和基于关键绩效指标的评价与用户反馈（事后评估），在此基础上审慎作出数字化项目是否实施以及优先级的决策。②推</w:t>
      </w:r>
      <w:r>
        <w:rPr>
          <w:rFonts w:ascii="Times New Roman" w:hAnsi="Times New Roman" w:cs="Times New Roman"/>
          <w:color w:val="000000"/>
          <w:kern w:val="0"/>
          <w:sz w:val="24"/>
          <w:szCs w:val="24"/>
        </w:rPr>
        <w:t>进ICT采购</w:t>
      </w:r>
      <w:r>
        <w:rPr>
          <w:rFonts w:hint="eastAsia" w:cs="HYg2gj" w:asciiTheme="minorEastAsia" w:hAnsiTheme="minorEastAsia"/>
          <w:color w:val="000000"/>
          <w:kern w:val="0"/>
          <w:sz w:val="24"/>
          <w:szCs w:val="24"/>
        </w:rPr>
        <w:t>改革，利用数字技术强化对采购的指导和监督，实现采购管理的数字化转型，降低各部门分头决策的成本和其他风险。③在技术方案选择上，充分发挥建设统一数字基础设施的作用，建立各类共享池实现政府部门模型、代码、应用的共享，避免重复开发和浪费。</w:t>
      </w:r>
      <w:r>
        <w:rPr>
          <w:rFonts w:hint="eastAsia" w:ascii="黑体" w:hAnsi="黑体" w:eastAsia="黑体" w:cs="黑体"/>
          <w:color w:val="000000"/>
          <w:kern w:val="0"/>
          <w:sz w:val="24"/>
          <w:szCs w:val="24"/>
          <w:lang w:val="en-US" w:eastAsia="zh-CN"/>
        </w:rPr>
        <w:t>二是</w:t>
      </w:r>
      <w:r>
        <w:rPr>
          <w:rFonts w:hint="eastAsia" w:cs="HYg2gj" w:asciiTheme="minorEastAsia" w:hAnsiTheme="minorEastAsia"/>
          <w:color w:val="000000"/>
          <w:kern w:val="0"/>
          <w:sz w:val="24"/>
          <w:szCs w:val="24"/>
        </w:rPr>
        <w:t>建立数据治理、数字服务与（数字）信息管理等方面的一整套基础标准或最佳实践指南。例如澳大利亚政府（数字）信息管理从“向数字化过渡”“数字连续性”到“数字化转型”的战略，其理念的先进性与政策的连续性值得关注和借鉴。</w:t>
      </w:r>
      <w:r>
        <w:rPr>
          <w:rFonts w:hint="eastAsia" w:ascii="黑体" w:hAnsi="黑体" w:eastAsia="黑体" w:cs="黑体"/>
          <w:color w:val="000000"/>
          <w:kern w:val="0"/>
          <w:sz w:val="24"/>
          <w:szCs w:val="24"/>
          <w:lang w:val="en-US" w:eastAsia="zh-CN"/>
        </w:rPr>
        <w:t>三是</w:t>
      </w:r>
      <w:r>
        <w:rPr>
          <w:rFonts w:hint="eastAsia" w:cs="HYg2gj" w:asciiTheme="minorEastAsia" w:hAnsiTheme="minorEastAsia"/>
          <w:color w:val="000000"/>
          <w:kern w:val="0"/>
          <w:sz w:val="24"/>
          <w:szCs w:val="24"/>
        </w:rPr>
        <w:t>数字服务中更加重视隐私保护，强调公民对自己数据拥有控制权，政府制定隐私保护准则（新法规政策）并强制嵌入到数字服务与数据治理的全过程，利用新技术等方法强有力保障隐私，增进透明度与信任，以更好地推进政府数字化转型与促进数字经济发展。</w:t>
      </w:r>
      <w:r>
        <w:rPr>
          <w:rFonts w:hint="eastAsia" w:ascii="黑体" w:hAnsi="黑体" w:eastAsia="黑体" w:cs="黑体"/>
          <w:color w:val="000000"/>
          <w:kern w:val="0"/>
          <w:sz w:val="24"/>
          <w:szCs w:val="24"/>
          <w:lang w:val="en-US" w:eastAsia="zh-CN"/>
        </w:rPr>
        <w:t>四是</w:t>
      </w:r>
      <w:r>
        <w:rPr>
          <w:rFonts w:hint="eastAsia" w:cs="HYg2gj" w:asciiTheme="minorEastAsia" w:hAnsiTheme="minorEastAsia"/>
          <w:color w:val="000000"/>
          <w:kern w:val="0"/>
          <w:sz w:val="24"/>
          <w:szCs w:val="24"/>
        </w:rPr>
        <w:t>加快推进政府数据开放，从法律政策完善、体制机制变革、技术应用创新等各方面扫清障碍和创造有利条件，鼓励利用政府数据进行创新，释放数据红利。</w:t>
      </w:r>
      <w:r>
        <w:rPr>
          <w:rFonts w:hint="eastAsia" w:ascii="黑体" w:hAnsi="黑体" w:eastAsia="黑体" w:cs="黑体"/>
          <w:color w:val="000000"/>
          <w:kern w:val="0"/>
          <w:sz w:val="24"/>
          <w:szCs w:val="24"/>
          <w:lang w:val="en-US" w:eastAsia="zh-CN"/>
        </w:rPr>
        <w:t>五是</w:t>
      </w:r>
      <w:r>
        <w:rPr>
          <w:rFonts w:hint="eastAsia" w:cs="HYg2gj" w:asciiTheme="minorEastAsia" w:hAnsiTheme="minorEastAsia"/>
          <w:color w:val="000000"/>
          <w:kern w:val="0"/>
          <w:sz w:val="24"/>
          <w:szCs w:val="24"/>
        </w:rPr>
        <w:t>制定多方参与、线上线下结合、形式多样、面向不同群体的政府数字能力提升计划，确保各级政府领导与公务员具备数字领导力和相关的数字能力，营造数字文化氛围，持续推进政府数字</w:t>
      </w:r>
      <w:r>
        <w:rPr>
          <w:rFonts w:hint="eastAsia" w:cs="HYg2gj" w:asciiTheme="minorEastAsia" w:hAnsiTheme="minorEastAsia"/>
          <w:kern w:val="0"/>
          <w:sz w:val="24"/>
          <w:szCs w:val="24"/>
        </w:rPr>
        <w:t>化转型。</w:t>
      </w:r>
    </w:p>
    <w:p>
      <w:pPr>
        <w:autoSpaceDE w:val="0"/>
        <w:autoSpaceDN w:val="0"/>
        <w:adjustRightInd w:val="0"/>
        <w:spacing w:line="380" w:lineRule="exact"/>
        <w:ind w:firstLine="480"/>
        <w:rPr>
          <w:rFonts w:cs="HYg2gj" w:asciiTheme="minorEastAsia" w:hAnsiTheme="minorEastAsia"/>
          <w:kern w:val="0"/>
          <w:sz w:val="24"/>
          <w:szCs w:val="24"/>
        </w:rPr>
      </w:pPr>
    </w:p>
    <w:p>
      <w:pPr>
        <w:autoSpaceDE w:val="0"/>
        <w:autoSpaceDN w:val="0"/>
        <w:adjustRightInd w:val="0"/>
        <w:spacing w:line="380" w:lineRule="exact"/>
        <w:jc w:val="center"/>
        <w:rPr>
          <w:rFonts w:cs="AdobeHeitiStd-Regular" w:asciiTheme="minorEastAsia" w:hAnsiTheme="minorEastAsia"/>
          <w:b/>
          <w:bCs/>
          <w:kern w:val="0"/>
          <w:sz w:val="36"/>
          <w:szCs w:val="36"/>
        </w:rPr>
      </w:pPr>
      <w:r>
        <w:rPr>
          <w:rFonts w:hint="eastAsia" w:cs="AdobeHeitiStd-Regular" w:asciiTheme="minorEastAsia" w:hAnsiTheme="minorEastAsia"/>
          <w:b/>
          <w:bCs/>
          <w:kern w:val="0"/>
          <w:sz w:val="36"/>
          <w:szCs w:val="36"/>
        </w:rPr>
        <w:t>数字政府建设在国内的实践</w:t>
      </w:r>
    </w:p>
    <w:p>
      <w:pPr>
        <w:autoSpaceDE w:val="0"/>
        <w:autoSpaceDN w:val="0"/>
        <w:adjustRightInd w:val="0"/>
        <w:spacing w:line="380" w:lineRule="exact"/>
        <w:rPr>
          <w:rFonts w:cs="HYb1gj" w:asciiTheme="minorEastAsia" w:hAnsiTheme="minorEastAsia"/>
          <w:color w:val="000000" w:themeColor="text1"/>
          <w:kern w:val="0"/>
          <w:sz w:val="24"/>
          <w:szCs w:val="24"/>
          <w14:textFill>
            <w14:solidFill>
              <w14:schemeClr w14:val="tx1"/>
            </w14:solidFill>
          </w14:textFill>
        </w:rPr>
      </w:pPr>
    </w:p>
    <w:p>
      <w:pPr>
        <w:autoSpaceDE w:val="0"/>
        <w:autoSpaceDN w:val="0"/>
        <w:adjustRightInd w:val="0"/>
        <w:spacing w:line="38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 xml:space="preserve">    一、浙江：打造“整体智治”的现代政府</w:t>
      </w:r>
    </w:p>
    <w:p>
      <w:pPr>
        <w:autoSpaceDE w:val="0"/>
        <w:autoSpaceDN w:val="0"/>
        <w:adjustRightInd w:val="0"/>
        <w:spacing w:line="380" w:lineRule="exact"/>
        <w:rPr>
          <w:rFonts w:ascii="Times New Roman" w:hAnsi="Times New Roman" w:cs="Times New Roman"/>
          <w:color w:val="000000"/>
          <w:kern w:val="0"/>
          <w:sz w:val="24"/>
          <w:szCs w:val="24"/>
        </w:rPr>
      </w:pPr>
      <w:r>
        <w:rPr>
          <w:rFonts w:hint="eastAsia" w:cs="HYg2gj" w:asciiTheme="minorEastAsia" w:hAnsiTheme="minorEastAsia"/>
          <w:color w:val="000000"/>
          <w:kern w:val="0"/>
          <w:sz w:val="24"/>
          <w:szCs w:val="24"/>
        </w:rPr>
        <w:t xml:space="preserve">    浙江省立足于更好地为人民服务</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统筹推动数字技术应用和制度创新</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以场景化的多业务协同应用为抓手</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全方位深化政府数字化转型</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打造</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整体智治</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的现代政府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政府服务方式从</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碎片化</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转变为</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一体化</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群众和企业办事从</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找部门</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转变为</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找政府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云计算</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大数据</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人工智能等数字技术加快形成即时感知</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科学决策</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主动服务</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高效运行的新型治理形态</w:t>
      </w:r>
      <w:r>
        <w:rPr>
          <w:rFonts w:hint="eastAsia" w:cs="HYb1gj" w:asciiTheme="minorEastAsia" w:hAnsiTheme="minorEastAsia"/>
          <w:color w:val="000000"/>
          <w:kern w:val="0"/>
          <w:sz w:val="24"/>
          <w:szCs w:val="24"/>
        </w:rPr>
        <w:t>。</w:t>
      </w:r>
      <w:r>
        <w:rPr>
          <w:rFonts w:hint="eastAsia" w:ascii="黑体" w:hAnsi="黑体" w:eastAsia="黑体" w:cs="黑体"/>
          <w:color w:val="000000"/>
          <w:kern w:val="0"/>
          <w:sz w:val="24"/>
          <w:szCs w:val="24"/>
        </w:rPr>
        <w:t>一是</w:t>
      </w:r>
      <w:r>
        <w:rPr>
          <w:rFonts w:hint="eastAsia" w:cs="HYg2gj" w:asciiTheme="minorEastAsia" w:hAnsiTheme="minorEastAsia"/>
          <w:color w:val="000000"/>
          <w:kern w:val="0"/>
          <w:sz w:val="24"/>
          <w:szCs w:val="24"/>
        </w:rPr>
        <w:t>打造一体化平台</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夯实办事应用</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地基</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打造和完善跨部门协同</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闭环管理的浙江省一体化在线政务服务平台</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为办事应用提供坚实基础能力支撑</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大力推行电子文件归档</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证照快递送达</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加快联通条块信息系统</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推动</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一网通办</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和</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一窗受理</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明确浙江政务服务网</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浙里办</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为全省</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网上办事</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掌上办事</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的统一入口</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目前</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全省政务服务事项网上可办比例达到</w:t>
      </w:r>
      <w:r>
        <w:rPr>
          <w:rFonts w:ascii="Times New Roman" w:hAnsi="Times New Roman" w:cs="Times New Roman"/>
          <w:color w:val="000000"/>
          <w:kern w:val="0"/>
          <w:sz w:val="24"/>
          <w:szCs w:val="24"/>
        </w:rPr>
        <w:t>100%、掌上可办比例超过80</w:t>
      </w:r>
      <w:r>
        <w:rPr>
          <w:rFonts w:cs="Times New Roman" w:asciiTheme="minorEastAsia" w:hAnsiTheme="minorEastAsia"/>
          <w:color w:val="000000"/>
          <w:kern w:val="0"/>
          <w:sz w:val="24"/>
          <w:szCs w:val="24"/>
        </w:rPr>
        <w:t>%</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从公积金社保查询</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缴学费</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查违章等</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民生小事</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到不动产登记证明</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企业开立等</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家企大事</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都可实现一站式办理</w:t>
      </w:r>
      <w:r>
        <w:rPr>
          <w:rFonts w:hint="eastAsia" w:cs="HYb1gj" w:asciiTheme="minorEastAsia" w:hAnsiTheme="minorEastAsia"/>
          <w:color w:val="000000"/>
          <w:kern w:val="0"/>
          <w:sz w:val="24"/>
          <w:szCs w:val="24"/>
        </w:rPr>
        <w:t>。</w:t>
      </w:r>
      <w:r>
        <w:rPr>
          <w:rFonts w:hint="eastAsia" w:ascii="黑体" w:hAnsi="黑体" w:eastAsia="黑体" w:cs="黑体"/>
          <w:color w:val="000000"/>
          <w:kern w:val="0"/>
          <w:sz w:val="24"/>
          <w:szCs w:val="24"/>
        </w:rPr>
        <w:t>二是</w:t>
      </w:r>
      <w:r>
        <w:rPr>
          <w:rFonts w:hint="eastAsia" w:ascii="宋体" w:hAnsi="宋体" w:eastAsia="宋体" w:cs="宋体"/>
          <w:color w:val="000000"/>
          <w:kern w:val="0"/>
          <w:sz w:val="24"/>
          <w:szCs w:val="24"/>
        </w:rPr>
        <w:t>以</w:t>
      </w:r>
      <w:r>
        <w:rPr>
          <w:rFonts w:hint="eastAsia" w:cs="HYg2gj" w:asciiTheme="minorEastAsia" w:hAnsiTheme="minorEastAsia"/>
          <w:color w:val="000000"/>
          <w:kern w:val="0"/>
          <w:sz w:val="24"/>
          <w:szCs w:val="24"/>
        </w:rPr>
        <w:t>数据共享为关键</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破除改革</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堵点</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浙里办</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让群众没有难办的事</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背后</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是全省数据的共享支撑</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根据浙江省一体化在线政务服务平台建设总体要求</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省大数据局大力建设省市两级公共数据共享平台</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扎实推进数据归集共享</w:t>
      </w:r>
      <w:r>
        <w:rPr>
          <w:rFonts w:hint="eastAsia" w:cs="HYb1gj" w:asciiTheme="minorEastAsia" w:hAnsiTheme="minorEastAsia"/>
          <w:color w:val="000000"/>
          <w:kern w:val="0"/>
          <w:sz w:val="24"/>
          <w:szCs w:val="24"/>
        </w:rPr>
        <w:t>。</w:t>
      </w:r>
      <w:r>
        <w:rPr>
          <w:rFonts w:hint="eastAsia" w:ascii="黑体" w:hAnsi="黑体" w:eastAsia="黑体" w:cs="黑体"/>
          <w:color w:val="000000"/>
          <w:kern w:val="0"/>
          <w:sz w:val="24"/>
          <w:szCs w:val="24"/>
        </w:rPr>
        <w:t>三是</w:t>
      </w:r>
      <w:r>
        <w:rPr>
          <w:rFonts w:hint="eastAsia" w:cs="HYg2gj" w:asciiTheme="minorEastAsia" w:hAnsiTheme="minorEastAsia"/>
          <w:color w:val="000000"/>
          <w:kern w:val="0"/>
          <w:sz w:val="24"/>
          <w:szCs w:val="24"/>
        </w:rPr>
        <w:t>指导督促各地</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各部门</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围绕高频民生事项积极开展数据共享应用</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省市两级共享平台累计为全省</w:t>
      </w:r>
      <w:r>
        <w:rPr>
          <w:rFonts w:cs="Times New Roman" w:asciiTheme="minorEastAsia" w:hAnsiTheme="minorEastAsia"/>
          <w:color w:val="000000"/>
          <w:kern w:val="0"/>
          <w:sz w:val="24"/>
          <w:szCs w:val="24"/>
        </w:rPr>
        <w:t>1500</w:t>
      </w:r>
      <w:r>
        <w:rPr>
          <w:rFonts w:hint="eastAsia" w:cs="HYg2gj" w:asciiTheme="minorEastAsia" w:hAnsiTheme="minorEastAsia"/>
          <w:color w:val="000000"/>
          <w:kern w:val="0"/>
          <w:sz w:val="24"/>
          <w:szCs w:val="24"/>
        </w:rPr>
        <w:t>余个政府单位提供</w:t>
      </w:r>
      <w:r>
        <w:rPr>
          <w:rFonts w:cs="Times New Roman" w:asciiTheme="minorEastAsia" w:hAnsiTheme="minorEastAsia"/>
          <w:color w:val="000000"/>
          <w:kern w:val="0"/>
          <w:sz w:val="24"/>
          <w:szCs w:val="24"/>
        </w:rPr>
        <w:t>30.2</w:t>
      </w:r>
      <w:r>
        <w:rPr>
          <w:rFonts w:hint="eastAsia" w:cs="HYg2gj" w:asciiTheme="minorEastAsia" w:hAnsiTheme="minorEastAsia"/>
          <w:color w:val="000000"/>
          <w:kern w:val="0"/>
          <w:sz w:val="24"/>
          <w:szCs w:val="24"/>
        </w:rPr>
        <w:t>亿次数据调用</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是</w:t>
      </w:r>
      <w:r>
        <w:rPr>
          <w:rFonts w:cs="Times New Roman" w:asciiTheme="minorEastAsia" w:hAnsiTheme="minorEastAsia"/>
          <w:color w:val="000000"/>
          <w:kern w:val="0"/>
          <w:sz w:val="24"/>
          <w:szCs w:val="24"/>
        </w:rPr>
        <w:t>2019</w:t>
      </w:r>
      <w:r>
        <w:rPr>
          <w:rFonts w:hint="eastAsia" w:cs="HYg2gj" w:asciiTheme="minorEastAsia" w:hAnsiTheme="minorEastAsia"/>
          <w:color w:val="000000"/>
          <w:kern w:val="0"/>
          <w:sz w:val="24"/>
          <w:szCs w:val="24"/>
        </w:rPr>
        <w:t>年的</w:t>
      </w:r>
      <w:r>
        <w:rPr>
          <w:rFonts w:cs="Times New Roman" w:asciiTheme="minorEastAsia" w:hAnsiTheme="minorEastAsia"/>
          <w:color w:val="000000"/>
          <w:kern w:val="0"/>
          <w:sz w:val="24"/>
          <w:szCs w:val="24"/>
        </w:rPr>
        <w:t>4.3</w:t>
      </w:r>
      <w:r>
        <w:rPr>
          <w:rFonts w:hint="eastAsia" w:cs="HYg2gj" w:asciiTheme="minorEastAsia" w:hAnsiTheme="minorEastAsia"/>
          <w:color w:val="000000"/>
          <w:kern w:val="0"/>
          <w:sz w:val="24"/>
          <w:szCs w:val="24"/>
        </w:rPr>
        <w:t>倍</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切实减少了办事过程中</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奇葩</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证明</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重复证明</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繁琐证明等现象</w:t>
      </w:r>
      <w:r>
        <w:rPr>
          <w:rFonts w:hint="eastAsia" w:cs="HYb1gj" w:asciiTheme="minorEastAsia" w:hAnsiTheme="minorEastAsia"/>
          <w:color w:val="000000"/>
          <w:kern w:val="0"/>
          <w:sz w:val="24"/>
          <w:szCs w:val="24"/>
        </w:rPr>
        <w:t>。</w:t>
      </w:r>
      <w:r>
        <w:rPr>
          <w:rFonts w:hint="eastAsia" w:ascii="黑体" w:hAnsi="黑体" w:eastAsia="黑体" w:cs="黑体"/>
          <w:color w:val="000000"/>
          <w:kern w:val="0"/>
          <w:sz w:val="24"/>
          <w:szCs w:val="24"/>
        </w:rPr>
        <w:t>四是</w:t>
      </w:r>
      <w:r>
        <w:rPr>
          <w:rFonts w:hint="eastAsia" w:cs="HYg2gj" w:asciiTheme="minorEastAsia" w:hAnsiTheme="minorEastAsia"/>
          <w:color w:val="000000"/>
          <w:kern w:val="0"/>
          <w:sz w:val="24"/>
          <w:szCs w:val="24"/>
        </w:rPr>
        <w:t>智能服务更高效</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提升群众</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获得感</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重点聚焦用户体验</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持续推进浙江政务服务网</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浙里办</w:t>
      </w:r>
      <w:r>
        <w:rPr>
          <w:rFonts w:hint="eastAsia" w:cs="HYb1gj" w:asciiTheme="minorEastAsia" w:hAnsiTheme="minorEastAsia"/>
          <w:color w:val="000000"/>
          <w:kern w:val="0"/>
          <w:sz w:val="24"/>
          <w:szCs w:val="24"/>
        </w:rPr>
        <w:t>”</w:t>
      </w:r>
      <w:r>
        <w:rPr>
          <w:rFonts w:ascii="Times New Roman" w:hAnsi="Times New Roman" w:cs="Times New Roman"/>
          <w:color w:val="000000"/>
          <w:kern w:val="0"/>
          <w:sz w:val="24"/>
          <w:szCs w:val="24"/>
        </w:rPr>
        <w:t>A</w:t>
      </w:r>
      <w:r>
        <w:rPr>
          <w:rFonts w:hint="eastAsia" w:ascii="Times New Roman" w:hAnsi="Times New Roman" w:cs="Times New Roman"/>
          <w:color w:val="000000"/>
          <w:kern w:val="0"/>
          <w:sz w:val="24"/>
          <w:szCs w:val="24"/>
        </w:rPr>
        <w:t>PP</w:t>
      </w:r>
      <w:r>
        <w:rPr>
          <w:rFonts w:ascii="Times New Roman" w:hAnsi="Times New Roman" w:cs="Times New Roman"/>
          <w:color w:val="000000"/>
          <w:kern w:val="0"/>
          <w:sz w:val="24"/>
          <w:szCs w:val="24"/>
        </w:rPr>
        <w:t>迭代升</w:t>
      </w:r>
      <w:r>
        <w:rPr>
          <w:rFonts w:hint="eastAsia" w:cs="HYg2gj" w:asciiTheme="minorEastAsia" w:hAnsiTheme="minorEastAsia"/>
          <w:color w:val="000000"/>
          <w:kern w:val="0"/>
          <w:sz w:val="24"/>
          <w:szCs w:val="24"/>
        </w:rPr>
        <w:t>级</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突出应用</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办事</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咨询</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投诉等功能版块</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进一步完善线上交互设计</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使界面更简洁明了</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操作更方便快捷</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实现</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掌上办</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服务标准化</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体验人性化</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基于浙江省数据共享平台的归集数据</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创新引入智能服务</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在浙江省一体化在线政务服务平台引入智能搜索和智能推荐技术</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为用户智能推荐相关服务事项</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让用户搜索更精准</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依托邮政速递</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顺丰等快递企业建立政务服务快递送达体系</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累计为办事群众提供快递送达服务</w:t>
      </w:r>
      <w:r>
        <w:rPr>
          <w:rFonts w:ascii="Times New Roman" w:hAnsi="Times New Roman" w:cs="Times New Roman"/>
          <w:color w:val="000000"/>
          <w:kern w:val="0"/>
          <w:sz w:val="24"/>
          <w:szCs w:val="24"/>
        </w:rPr>
        <w:t>4</w:t>
      </w:r>
      <w:r>
        <w:rPr>
          <w:rFonts w:hint="eastAsia" w:cs="HYg2gj" w:asciiTheme="minorEastAsia" w:hAnsiTheme="minorEastAsia"/>
          <w:color w:val="000000"/>
          <w:kern w:val="0"/>
          <w:sz w:val="24"/>
          <w:szCs w:val="24"/>
        </w:rPr>
        <w:t>千多万次</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在浙江政务服务网统一公共支付平台推出交通违法缴款</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教育缴费</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社保费缴纳等各类缴费服务</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累计提供网上</w:t>
      </w:r>
      <w:r>
        <w:rPr>
          <w:rFonts w:ascii="Times New Roman" w:hAnsi="Times New Roman" w:cs="Times New Roman"/>
          <w:color w:val="000000"/>
          <w:kern w:val="0"/>
          <w:sz w:val="24"/>
          <w:szCs w:val="24"/>
        </w:rPr>
        <w:t>支付服务超过2.1亿人次，累计缴费超过8千亿元。</w:t>
      </w:r>
    </w:p>
    <w:p>
      <w:pPr>
        <w:autoSpaceDE w:val="0"/>
        <w:autoSpaceDN w:val="0"/>
        <w:adjustRightInd w:val="0"/>
        <w:spacing w:line="38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 xml:space="preserve">    二、上海：实施“一网通办”，建设数字政府</w:t>
      </w:r>
    </w:p>
    <w:p>
      <w:pPr>
        <w:autoSpaceDE w:val="0"/>
        <w:autoSpaceDN w:val="0"/>
        <w:adjustRightInd w:val="0"/>
        <w:spacing w:line="380" w:lineRule="exact"/>
        <w:rPr>
          <w:rFonts w:cs="HYb1gj" w:asciiTheme="minorEastAsia" w:hAnsiTheme="minorEastAsia"/>
          <w:color w:val="000000"/>
          <w:kern w:val="0"/>
          <w:sz w:val="24"/>
          <w:szCs w:val="24"/>
        </w:rPr>
      </w:pPr>
      <w:r>
        <w:rPr>
          <w:rFonts w:hint="eastAsia" w:cs="HYg2gj" w:asciiTheme="minorEastAsia" w:hAnsiTheme="minorEastAsia"/>
          <w:color w:val="000000"/>
          <w:kern w:val="0"/>
          <w:sz w:val="24"/>
          <w:szCs w:val="24"/>
        </w:rPr>
        <w:t xml:space="preserve">    上海在政务服务</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一网通办</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方面</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着眼于更高效</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更便捷</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更精准</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完善全方位服务体系</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加快政务服务</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进一网</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能通办</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一网通办</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核心在于</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办</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从民众角度出发</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提高和完善企业和个人办事的体验性</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感受度</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获得感</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使民众能够及时</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方便地获取公共服务</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在政府部门方面</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提高各个层级政府之间以及同一级政府内部不同部门之间提供管理</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服务的协同性和便利度</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促进办事效率和效能的提高</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一网通办</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关键在于</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通</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横向上</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要求政府部门之间信息共享</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强调信息通</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材料通</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业务流程通</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信用通</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纵向上</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强调促进公共服务和公共管理项目在一定的空间和领域实现跨地区办理</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努力实现</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两个全覆盖</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即网上办理事项全覆盖</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个人办理事项通办在一定范围内全覆盖</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一网通办</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基础在于</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网</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在优化线下服务的基础上</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提供类似网购一样的线上公共服务新路径</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实现线上线下办理路径和途径的共同优化与发展</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给予市民更多</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更好的选择权</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一网通办</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前提是</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一</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强调</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一个整体</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一个门户</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一门服务</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一窗受理</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努力实现</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只跑一次</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一次办成</w:t>
      </w:r>
      <w:r>
        <w:rPr>
          <w:rFonts w:hint="eastAsia" w:cs="HYb1gj" w:asciiTheme="minorEastAsia" w:hAnsiTheme="minorEastAsia"/>
          <w:color w:val="000000"/>
          <w:kern w:val="0"/>
          <w:sz w:val="24"/>
          <w:szCs w:val="24"/>
        </w:rPr>
        <w:t>”。</w:t>
      </w:r>
      <w:r>
        <w:rPr>
          <w:rFonts w:hint="eastAsia" w:cs="HYg2gj" w:asciiTheme="minorEastAsia" w:hAnsiTheme="minorEastAsia"/>
          <w:kern w:val="0"/>
          <w:sz w:val="24"/>
          <w:szCs w:val="24"/>
        </w:rPr>
        <w:t>目前</w:t>
      </w:r>
      <w:r>
        <w:rPr>
          <w:rFonts w:hint="eastAsia" w:cs="HYb1gj" w:asciiTheme="minorEastAsia" w:hAnsiTheme="minorEastAsia"/>
          <w:kern w:val="0"/>
          <w:sz w:val="24"/>
          <w:szCs w:val="24"/>
        </w:rPr>
        <w:t>，</w:t>
      </w:r>
      <w:r>
        <w:rPr>
          <w:rFonts w:hint="eastAsia" w:cs="HYg2gj" w:asciiTheme="minorEastAsia" w:hAnsiTheme="minorEastAsia"/>
          <w:kern w:val="0"/>
          <w:sz w:val="24"/>
          <w:szCs w:val="24"/>
        </w:rPr>
        <w:t>上海</w:t>
      </w:r>
      <w:r>
        <w:rPr>
          <w:rFonts w:hint="eastAsia" w:cs="HYb1gj" w:asciiTheme="minorEastAsia" w:hAnsiTheme="minorEastAsia"/>
          <w:kern w:val="0"/>
          <w:sz w:val="24"/>
          <w:szCs w:val="24"/>
        </w:rPr>
        <w:t>“</w:t>
      </w:r>
      <w:r>
        <w:rPr>
          <w:rFonts w:hint="eastAsia" w:cs="HYg2gj" w:asciiTheme="minorEastAsia" w:hAnsiTheme="minorEastAsia"/>
          <w:kern w:val="0"/>
          <w:sz w:val="24"/>
          <w:szCs w:val="24"/>
        </w:rPr>
        <w:t>一网通办</w:t>
      </w:r>
      <w:r>
        <w:rPr>
          <w:rFonts w:hint="eastAsia" w:cs="HYb1gj" w:asciiTheme="minorEastAsia" w:hAnsiTheme="minorEastAsia"/>
          <w:kern w:val="0"/>
          <w:sz w:val="24"/>
          <w:szCs w:val="24"/>
        </w:rPr>
        <w:t>”</w:t>
      </w:r>
      <w:r>
        <w:rPr>
          <w:rFonts w:hint="eastAsia" w:cs="HYg2gj" w:asciiTheme="minorEastAsia" w:hAnsiTheme="minorEastAsia"/>
          <w:kern w:val="0"/>
          <w:sz w:val="24"/>
          <w:szCs w:val="24"/>
        </w:rPr>
        <w:t>总门户目前已经接</w:t>
      </w:r>
      <w:r>
        <w:rPr>
          <w:rFonts w:ascii="Times New Roman" w:hAnsi="Times New Roman" w:cs="Times New Roman"/>
          <w:kern w:val="0"/>
          <w:sz w:val="24"/>
          <w:szCs w:val="24"/>
        </w:rPr>
        <w:t>入2340多项服务事项，其中85%已</w:t>
      </w:r>
      <w:r>
        <w:rPr>
          <w:rFonts w:hint="eastAsia" w:cs="HYg2gj" w:asciiTheme="minorEastAsia" w:hAnsiTheme="minorEastAsia"/>
          <w:kern w:val="0"/>
          <w:sz w:val="24"/>
          <w:szCs w:val="24"/>
        </w:rPr>
        <w:t>经实现了全程网办</w:t>
      </w:r>
      <w:r>
        <w:rPr>
          <w:rFonts w:hint="eastAsia" w:cs="HYb1gj" w:asciiTheme="minorEastAsia" w:hAnsiTheme="minorEastAsia"/>
          <w:kern w:val="0"/>
          <w:sz w:val="24"/>
          <w:szCs w:val="24"/>
        </w:rPr>
        <w:t>，</w:t>
      </w:r>
      <w:r>
        <w:rPr>
          <w:rFonts w:ascii="Times New Roman" w:hAnsi="Times New Roman" w:cs="Times New Roman"/>
          <w:kern w:val="0"/>
          <w:sz w:val="24"/>
          <w:szCs w:val="24"/>
        </w:rPr>
        <w:t>95%实</w:t>
      </w:r>
      <w:r>
        <w:rPr>
          <w:rFonts w:hint="eastAsia" w:cs="HYg2gj" w:asciiTheme="minorEastAsia" w:hAnsiTheme="minorEastAsia"/>
          <w:kern w:val="0"/>
          <w:sz w:val="24"/>
          <w:szCs w:val="24"/>
        </w:rPr>
        <w:t>现最多跑一次</w:t>
      </w:r>
      <w:r>
        <w:rPr>
          <w:rFonts w:hint="eastAsia" w:cs="HYb1gj" w:asciiTheme="minorEastAsia" w:hAnsiTheme="minorEastAsia"/>
          <w:kern w:val="0"/>
          <w:sz w:val="24"/>
          <w:szCs w:val="24"/>
        </w:rPr>
        <w:t>。</w:t>
      </w:r>
      <w:r>
        <w:rPr>
          <w:rFonts w:hint="eastAsia" w:cs="HYg2gj" w:asciiTheme="minorEastAsia" w:hAnsiTheme="minorEastAsia"/>
          <w:color w:val="000000"/>
          <w:kern w:val="0"/>
          <w:sz w:val="24"/>
          <w:szCs w:val="24"/>
        </w:rPr>
        <w:t>将网上办理流程压缩</w:t>
      </w:r>
      <w:r>
        <w:rPr>
          <w:rFonts w:ascii="Times New Roman" w:hAnsi="Times New Roman" w:cs="Times New Roman"/>
          <w:color w:val="000000"/>
          <w:kern w:val="0"/>
          <w:sz w:val="24"/>
          <w:szCs w:val="24"/>
        </w:rPr>
        <w:t>在3至5分钟，7个手机页</w:t>
      </w:r>
      <w:r>
        <w:rPr>
          <w:rFonts w:hint="eastAsia" w:cs="HYg2gj" w:asciiTheme="minorEastAsia" w:hAnsiTheme="minorEastAsia"/>
          <w:color w:val="000000"/>
          <w:kern w:val="0"/>
          <w:sz w:val="24"/>
          <w:szCs w:val="24"/>
        </w:rPr>
        <w:t>面内完成</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并且实现了多人在线协同办理的功能</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此外</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上海还在全市选取了办件量大</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涉及面广</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办理难度高的医疗费用报销</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小孩出生</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职工退休</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公民身故等</w:t>
      </w:r>
      <w:r>
        <w:rPr>
          <w:rFonts w:ascii="Times New Roman" w:hAnsi="Times New Roman" w:eastAsia="宋体" w:cs="Times New Roman"/>
          <w:color w:val="000000"/>
          <w:kern w:val="0"/>
          <w:sz w:val="24"/>
          <w:szCs w:val="24"/>
        </w:rPr>
        <w:t>14个</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一件事</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进行业务流程再造</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改革后只申请一次即可办成</w:t>
      </w:r>
      <w:r>
        <w:rPr>
          <w:rFonts w:hint="eastAsia" w:cs="HYb1gj" w:asciiTheme="minorEastAsia" w:hAnsiTheme="minorEastAsia"/>
          <w:color w:val="000000"/>
          <w:kern w:val="0"/>
          <w:sz w:val="24"/>
          <w:szCs w:val="24"/>
        </w:rPr>
        <w:t>。</w:t>
      </w:r>
    </w:p>
    <w:p>
      <w:pPr>
        <w:autoSpaceDE w:val="0"/>
        <w:autoSpaceDN w:val="0"/>
        <w:adjustRightInd w:val="0"/>
        <w:spacing w:line="38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 xml:space="preserve">    三、广东：整体政府理念下的“数字政府”</w:t>
      </w:r>
    </w:p>
    <w:p>
      <w:pPr>
        <w:autoSpaceDE w:val="0"/>
        <w:autoSpaceDN w:val="0"/>
        <w:adjustRightInd w:val="0"/>
        <w:spacing w:line="380" w:lineRule="exact"/>
        <w:ind w:firstLine="480"/>
        <w:rPr>
          <w:rFonts w:cs="HYb1gj" w:asciiTheme="minorEastAsia" w:hAnsiTheme="minorEastAsia"/>
          <w:color w:val="000000"/>
          <w:kern w:val="0"/>
          <w:sz w:val="24"/>
          <w:szCs w:val="24"/>
        </w:rPr>
      </w:pPr>
      <w:r>
        <w:rPr>
          <w:rFonts w:hint="eastAsia" w:cs="HYg2gj" w:asciiTheme="minorEastAsia" w:hAnsiTheme="minorEastAsia"/>
          <w:color w:val="000000"/>
          <w:kern w:val="0"/>
          <w:sz w:val="24"/>
          <w:szCs w:val="24"/>
        </w:rPr>
        <w:t>在</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改革建设中</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广东省运用整体政府理论</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以系统性</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整体性思维推进各级政府部门政务信息化的职能融合</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技术融合</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业务融合与数据融合</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探索出一条构建信息时代整体政府的可行路径</w:t>
      </w:r>
      <w:r>
        <w:rPr>
          <w:rFonts w:hint="eastAsia" w:cs="HYb1gj" w:asciiTheme="minorEastAsia" w:hAnsiTheme="minorEastAsia"/>
          <w:color w:val="000000"/>
          <w:kern w:val="0"/>
          <w:sz w:val="24"/>
          <w:szCs w:val="24"/>
        </w:rPr>
        <w:t>。</w:t>
      </w:r>
      <w:r>
        <w:rPr>
          <w:rFonts w:hint="eastAsia" w:ascii="黑体" w:hAnsi="黑体" w:eastAsia="黑体" w:cs="黑体"/>
          <w:color w:val="000000"/>
          <w:kern w:val="0"/>
          <w:sz w:val="24"/>
          <w:szCs w:val="24"/>
        </w:rPr>
        <w:t>一是</w:t>
      </w:r>
      <w:r>
        <w:rPr>
          <w:rFonts w:hint="eastAsia" w:cs="HYg2gj" w:asciiTheme="minorEastAsia" w:hAnsiTheme="minorEastAsia"/>
          <w:color w:val="000000"/>
          <w:kern w:val="0"/>
          <w:sz w:val="24"/>
          <w:szCs w:val="24"/>
        </w:rPr>
        <w:t>推进</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建设管理职能融合</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形成整体推进数字化转型的组织架构</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广东省抓住机构改革的战略机遇</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成立由省长任组长的</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改革建设领导小组</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组建了由省政府办公厅管理的省政务服务数据管理局</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同时</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撤并调整省直单位内设的信息中心</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建设制度设计</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项目审批</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业务应用系统建设的统筹协调</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设施平台和数据资源统筹管理等职能实现融合</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按照省政府要求</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地市区县全部参照省级机构进行改革</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成立政务服务数据管理局</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又为全省</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改革建设部署的纵向贯彻建立了机制保障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改变过去地市较强</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省级统筹较弱的状况</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省</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市</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县三级</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建设管理机构的设立</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形成了纵横协调的机构体系</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实现了不同层级</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建设的步调一致</w:t>
      </w:r>
      <w:r>
        <w:rPr>
          <w:rFonts w:hint="eastAsia" w:cs="HYb1gj" w:asciiTheme="minorEastAsia" w:hAnsiTheme="minorEastAsia"/>
          <w:color w:val="000000"/>
          <w:kern w:val="0"/>
          <w:sz w:val="24"/>
          <w:szCs w:val="24"/>
        </w:rPr>
        <w:t>。</w:t>
      </w:r>
      <w:r>
        <w:rPr>
          <w:rFonts w:hint="eastAsia" w:ascii="黑体" w:hAnsi="黑体" w:eastAsia="黑体" w:cs="黑体"/>
          <w:color w:val="000000"/>
          <w:kern w:val="0"/>
          <w:sz w:val="24"/>
          <w:szCs w:val="24"/>
        </w:rPr>
        <w:t>二是</w:t>
      </w:r>
      <w:r>
        <w:rPr>
          <w:rFonts w:hint="eastAsia" w:cs="HYg2gj" w:asciiTheme="minorEastAsia" w:hAnsiTheme="minorEastAsia"/>
          <w:color w:val="000000"/>
          <w:kern w:val="0"/>
          <w:sz w:val="24"/>
          <w:szCs w:val="24"/>
        </w:rPr>
        <w:t>建立统一的</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运营机构</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形成管运分离</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高度专业化的建设运营模式</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广东省成立了由国有电信运营商和行业领军企业共同出资的混合所有制企业</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并赋予其</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运营中心职能</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汇聚优秀技术力量为全省提供</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建设运营服务</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政府部门内设的信息化机构一律撒销</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行政管理职能回归政府部门</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技术运营服务职能转交市场化的运营中心，改变了业务部门既是建设者又是使用者状况</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让行政机关专注于政务业务的改革</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让具有专业技术力量的市场主体保障技术运营服务质量，政府与企业在</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建设中角色也更加清晰</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政企之间各司其职</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各尽所能</w:t>
      </w:r>
      <w:r>
        <w:rPr>
          <w:rFonts w:hint="eastAsia" w:cs="HYb1gj" w:asciiTheme="minorEastAsia" w:hAnsiTheme="minorEastAsia"/>
          <w:color w:val="000000"/>
          <w:kern w:val="0"/>
          <w:sz w:val="24"/>
          <w:szCs w:val="24"/>
        </w:rPr>
        <w:t>。</w:t>
      </w:r>
      <w:r>
        <w:rPr>
          <w:rFonts w:hint="eastAsia" w:ascii="黑体" w:hAnsi="黑体" w:eastAsia="黑体" w:cs="黑体"/>
          <w:color w:val="000000"/>
          <w:kern w:val="0"/>
          <w:sz w:val="24"/>
          <w:szCs w:val="24"/>
        </w:rPr>
        <w:t>三是</w:t>
      </w:r>
      <w:r>
        <w:rPr>
          <w:rFonts w:hint="eastAsia" w:cs="HYg2gj" w:asciiTheme="minorEastAsia" w:hAnsiTheme="minorEastAsia"/>
          <w:color w:val="000000"/>
          <w:kern w:val="0"/>
          <w:sz w:val="24"/>
          <w:szCs w:val="24"/>
        </w:rPr>
        <w:t>构建统筹集约的公共支撑体系</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形成互联互通的</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大平台</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广东以整体协调的组织机构体系和运营管理体系为保障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着力推进</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技术体系的深度融合</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采用分批</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分步的方式</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由运营中心统一接管过去分散在各部门的基础设施和运营服务</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在充分整合现有资源的基础上</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搭建基础设施</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数据资源</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应用支撑三层平台</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为全省</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提供服务</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三层平台都由省</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建设主管部门统一管理</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具体运营服务任务由运营中心统一承担</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构建全省一体化的</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大平台</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各级政府部门在这个大平台上</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按照统一的标准规范实现业务系统需求</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在大平台的支撑下</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过去跨部门</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跨层级数据共享和业务协同所面临的障碍自然被消除</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整体性</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大系统得以实现</w:t>
      </w:r>
      <w:r>
        <w:rPr>
          <w:rFonts w:hint="eastAsia" w:cs="HYb1gj" w:asciiTheme="minorEastAsia" w:hAnsiTheme="minorEastAsia"/>
          <w:color w:val="000000"/>
          <w:kern w:val="0"/>
          <w:sz w:val="24"/>
          <w:szCs w:val="24"/>
        </w:rPr>
        <w:t>。</w:t>
      </w:r>
      <w:r>
        <w:rPr>
          <w:rFonts w:hint="eastAsia" w:ascii="黑体" w:hAnsi="黑体" w:eastAsia="黑体" w:cs="黑体"/>
          <w:color w:val="000000"/>
          <w:kern w:val="0"/>
          <w:sz w:val="24"/>
          <w:szCs w:val="24"/>
        </w:rPr>
        <w:t>四是</w:t>
      </w:r>
      <w:r>
        <w:rPr>
          <w:rFonts w:hint="eastAsia" w:cs="HYg2gj" w:asciiTheme="minorEastAsia" w:hAnsiTheme="minorEastAsia"/>
          <w:color w:val="000000"/>
          <w:kern w:val="0"/>
          <w:sz w:val="24"/>
          <w:szCs w:val="24"/>
        </w:rPr>
        <w:t>优化完善一体化政务服务体系</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形成面向企业和群众的无缝隙整体服务</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在实现建设管理机制</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运营服务体系</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技术支撑体系统筹整合的基础上</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围绕企业和群众的服务需求</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以整体服务理念对政务服务体系进行优化完善</w:t>
      </w:r>
      <w:r>
        <w:rPr>
          <w:rFonts w:hint="eastAsia" w:cs="HYb1gj" w:asciiTheme="minorEastAsia" w:hAnsiTheme="minorEastAsia"/>
          <w:color w:val="000000"/>
          <w:kern w:val="0"/>
          <w:sz w:val="24"/>
          <w:szCs w:val="24"/>
        </w:rPr>
        <w:t>。包括</w:t>
      </w:r>
      <w:r>
        <w:rPr>
          <w:rFonts w:hint="eastAsia" w:cs="HYg2gj" w:asciiTheme="minorEastAsia" w:hAnsiTheme="minorEastAsia"/>
          <w:color w:val="000000"/>
          <w:kern w:val="0"/>
          <w:sz w:val="24"/>
          <w:szCs w:val="24"/>
        </w:rPr>
        <w:t>深入推进服务标准化</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构建多元化服务渠道</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积极落实政务服务</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好差评</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制度等</w:t>
      </w:r>
      <w:r>
        <w:rPr>
          <w:rFonts w:hint="eastAsia" w:cs="HYb1gj" w:asciiTheme="minorEastAsia" w:hAnsiTheme="minorEastAsia"/>
          <w:color w:val="000000"/>
          <w:kern w:val="0"/>
          <w:sz w:val="24"/>
          <w:szCs w:val="24"/>
        </w:rPr>
        <w:t>。</w:t>
      </w:r>
    </w:p>
    <w:p>
      <w:pPr>
        <w:autoSpaceDE w:val="0"/>
        <w:autoSpaceDN w:val="0"/>
        <w:adjustRightInd w:val="0"/>
        <w:spacing w:line="38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 xml:space="preserve">    四、江苏：推进“一件事、一类事、一项事”改革</w:t>
      </w:r>
    </w:p>
    <w:p>
      <w:pPr>
        <w:autoSpaceDE w:val="0"/>
        <w:autoSpaceDN w:val="0"/>
        <w:adjustRightInd w:val="0"/>
        <w:spacing w:line="380" w:lineRule="exact"/>
        <w:ind w:firstLine="480"/>
        <w:rPr>
          <w:rFonts w:cs="HYb1gj" w:asciiTheme="minorEastAsia" w:hAnsiTheme="minorEastAsia"/>
          <w:color w:val="000000"/>
          <w:kern w:val="0"/>
          <w:sz w:val="24"/>
          <w:szCs w:val="24"/>
        </w:rPr>
      </w:pPr>
      <w:r>
        <w:rPr>
          <w:rFonts w:hint="eastAsia" w:cs="HYg2gj" w:asciiTheme="minorEastAsia" w:hAnsiTheme="minorEastAsia"/>
          <w:color w:val="000000"/>
          <w:kern w:val="0"/>
          <w:sz w:val="24"/>
          <w:szCs w:val="24"/>
        </w:rPr>
        <w:t>江苏围绕数字中国</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数字政府建设</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先后印发实施了系列文件</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并将数字政府建设列入省级</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十四五</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重点规划</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着力推进政务服务一件事</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社会治理一类事</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政府运行一项事等三清单改革</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省委深改委多次专题研究数据共享工作</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省政府成立推进政府职能转变和</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放管服</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改革协调小组</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既突出全省一体化建设</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又注重地方个性化特点</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努力打造数字政府体系</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统一规划云网支撑</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数据支撑</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应用支撑等共性信息基础设施</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全力打造数字政府建设大基座</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有力支撑了</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放管服</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改革</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一网通办</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等应用场景</w:t>
      </w:r>
      <w:r>
        <w:rPr>
          <w:rFonts w:hint="eastAsia" w:cs="HYb1gj" w:asciiTheme="minorEastAsia" w:hAnsiTheme="minorEastAsia"/>
          <w:color w:val="000000"/>
          <w:kern w:val="0"/>
          <w:sz w:val="24"/>
          <w:szCs w:val="24"/>
        </w:rPr>
        <w:t>。</w:t>
      </w:r>
      <w:r>
        <w:rPr>
          <w:rFonts w:hint="eastAsia" w:ascii="黑体" w:hAnsi="黑体" w:eastAsia="黑体" w:cs="黑体"/>
          <w:color w:val="000000"/>
          <w:kern w:val="0"/>
          <w:sz w:val="24"/>
          <w:szCs w:val="24"/>
        </w:rPr>
        <w:t>一是</w:t>
      </w:r>
      <w:r>
        <w:rPr>
          <w:rFonts w:hint="eastAsia" w:cs="HYg2gj" w:asciiTheme="minorEastAsia" w:hAnsiTheme="minorEastAsia"/>
          <w:color w:val="000000"/>
          <w:kern w:val="0"/>
          <w:sz w:val="24"/>
          <w:szCs w:val="24"/>
        </w:rPr>
        <w:t>坚持和发展新时代</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枫桥经验</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紧紧围绕推进基层社会治理现代化</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创造性地走出了一条以</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广覆盖</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全要素</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高智能</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大联动</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为主要特征的基层社会治理新路子</w:t>
      </w:r>
      <w:r>
        <w:rPr>
          <w:rFonts w:hint="eastAsia" w:cs="HYb1gj" w:asciiTheme="minorEastAsia" w:hAnsiTheme="minorEastAsia"/>
          <w:color w:val="000000"/>
          <w:kern w:val="0"/>
          <w:sz w:val="24"/>
          <w:szCs w:val="24"/>
        </w:rPr>
        <w:t>。</w:t>
      </w:r>
      <w:r>
        <w:rPr>
          <w:rFonts w:hint="eastAsia" w:ascii="黑体" w:hAnsi="黑体" w:eastAsia="黑体" w:cs="黑体"/>
          <w:color w:val="000000"/>
          <w:kern w:val="0"/>
          <w:sz w:val="24"/>
          <w:szCs w:val="24"/>
        </w:rPr>
        <w:t>二是</w:t>
      </w:r>
      <w:r>
        <w:rPr>
          <w:rFonts w:hint="eastAsia" w:ascii="宋体" w:hAnsi="宋体" w:eastAsia="宋体" w:cs="宋体"/>
          <w:color w:val="000000"/>
          <w:kern w:val="0"/>
          <w:sz w:val="24"/>
          <w:szCs w:val="24"/>
        </w:rPr>
        <w:t>完善</w:t>
      </w:r>
      <w:r>
        <w:rPr>
          <w:rFonts w:hint="eastAsia" w:cs="HYg2gj" w:asciiTheme="minorEastAsia" w:hAnsiTheme="minorEastAsia"/>
          <w:color w:val="000000"/>
          <w:kern w:val="0"/>
          <w:sz w:val="24"/>
          <w:szCs w:val="24"/>
        </w:rPr>
        <w:t>智慧监管和服务体系</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构建形成一网四端线上政务服务体系</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网上运行政务服务</w:t>
      </w:r>
      <w:r>
        <w:rPr>
          <w:rFonts w:ascii="Times New Roman" w:hAnsi="Times New Roman" w:cs="Times New Roman"/>
          <w:color w:val="000000"/>
          <w:kern w:val="0"/>
          <w:sz w:val="24"/>
          <w:szCs w:val="24"/>
        </w:rPr>
        <w:t>事项184.9万项95%实现可网办</w:t>
      </w:r>
      <w:r>
        <w:rPr>
          <w:rFonts w:hint="eastAsia" w:ascii="Times New Roman" w:hAnsi="Times New Roman" w:cs="Times New Roman"/>
          <w:color w:val="000000"/>
          <w:kern w:val="0"/>
          <w:sz w:val="24"/>
          <w:szCs w:val="24"/>
        </w:rPr>
        <w:t>、</w:t>
      </w:r>
      <w:r>
        <w:rPr>
          <w:rFonts w:ascii="Times New Roman" w:hAnsi="Times New Roman" w:cs="Times New Roman"/>
          <w:color w:val="000000"/>
          <w:kern w:val="0"/>
          <w:sz w:val="24"/>
          <w:szCs w:val="24"/>
        </w:rPr>
        <w:t>98%实</w:t>
      </w:r>
      <w:r>
        <w:rPr>
          <w:rFonts w:hint="eastAsia" w:cs="HYg2gj" w:asciiTheme="minorEastAsia" w:hAnsiTheme="minorEastAsia"/>
          <w:color w:val="000000"/>
          <w:kern w:val="0"/>
          <w:sz w:val="24"/>
          <w:szCs w:val="24"/>
        </w:rPr>
        <w:t>现</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不见面</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建设</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两中心</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两门户</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多应用</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的市场监管一体化信息平台</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推动</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三线一单</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生态环境分区管控的信息系统建设</w:t>
      </w:r>
      <w:r>
        <w:rPr>
          <w:rFonts w:hint="eastAsia" w:cs="HYb1gj" w:asciiTheme="minorEastAsia" w:hAnsiTheme="minorEastAsia"/>
          <w:color w:val="000000"/>
          <w:kern w:val="0"/>
          <w:sz w:val="24"/>
          <w:szCs w:val="24"/>
        </w:rPr>
        <w:t>。“</w:t>
      </w:r>
      <w:r>
        <w:rPr>
          <w:rFonts w:ascii="Times New Roman" w:hAnsi="Times New Roman" w:cs="Times New Roman"/>
          <w:color w:val="000000"/>
          <w:kern w:val="0"/>
          <w:sz w:val="24"/>
          <w:szCs w:val="24"/>
        </w:rPr>
        <w:t>e</w:t>
      </w:r>
      <w:r>
        <w:rPr>
          <w:rFonts w:hint="eastAsia" w:cs="HYg2gj" w:asciiTheme="minorEastAsia" w:hAnsiTheme="minorEastAsia"/>
          <w:color w:val="000000"/>
          <w:kern w:val="0"/>
          <w:sz w:val="24"/>
          <w:szCs w:val="24"/>
        </w:rPr>
        <w:t>路阳光</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平台突破公共资源交易难题</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数字惠民满足群众多样化需求</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建设</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名师空中课堂</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疫情期间累计上线课程资源</w:t>
      </w:r>
      <w:r>
        <w:rPr>
          <w:rFonts w:ascii="Times New Roman" w:hAnsi="Times New Roman" w:cs="Times New Roman"/>
          <w:color w:val="000000"/>
          <w:kern w:val="0"/>
          <w:sz w:val="24"/>
          <w:szCs w:val="24"/>
        </w:rPr>
        <w:t>超1000课时，访问量超5亿人次。全面完成省卫生健康平台与全省160多家三级医院对接，实施低收入人口患病</w:t>
      </w:r>
      <w:r>
        <w:rPr>
          <w:rFonts w:hint="eastAsia" w:cs="HYg2gj" w:asciiTheme="minorEastAsia" w:hAnsiTheme="minorEastAsia"/>
          <w:color w:val="000000"/>
          <w:kern w:val="0"/>
          <w:sz w:val="24"/>
          <w:szCs w:val="24"/>
        </w:rPr>
        <w:t>情况监测</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支撑健康扶贫精细化管理</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开展江苏智慧高速建设</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江苏公交</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地铁实现省域移动支付</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普通货运车辆</w:t>
      </w:r>
      <w:r>
        <w:rPr>
          <w:rFonts w:cs="Times New Roman" w:asciiTheme="minorEastAsia" w:hAnsiTheme="minorEastAsia"/>
          <w:color w:val="000000"/>
          <w:kern w:val="0"/>
          <w:sz w:val="24"/>
          <w:szCs w:val="24"/>
        </w:rPr>
        <w:t>100%</w:t>
      </w:r>
      <w:r>
        <w:rPr>
          <w:rFonts w:hint="eastAsia" w:cs="HYg2gj" w:asciiTheme="minorEastAsia" w:hAnsiTheme="minorEastAsia"/>
          <w:color w:val="000000"/>
          <w:kern w:val="0"/>
          <w:sz w:val="24"/>
          <w:szCs w:val="24"/>
        </w:rPr>
        <w:t>实现省内网上年检</w:t>
      </w:r>
      <w:r>
        <w:rPr>
          <w:rFonts w:hint="eastAsia" w:cs="HYb1gj" w:asciiTheme="minorEastAsia" w:hAnsiTheme="minorEastAsia"/>
          <w:color w:val="000000"/>
          <w:kern w:val="0"/>
          <w:sz w:val="24"/>
          <w:szCs w:val="24"/>
        </w:rPr>
        <w:t>，</w:t>
      </w:r>
      <w:r>
        <w:rPr>
          <w:rFonts w:hint="eastAsia" w:cs="HYg2gj" w:asciiTheme="minorEastAsia" w:hAnsiTheme="minorEastAsia"/>
          <w:color w:val="000000"/>
          <w:kern w:val="0"/>
          <w:sz w:val="24"/>
          <w:szCs w:val="24"/>
        </w:rPr>
        <w:t>交通一卡通跨市刷卡量居全国首位</w:t>
      </w:r>
      <w:r>
        <w:rPr>
          <w:rFonts w:hint="eastAsia" w:cs="HYb1gj" w:asciiTheme="minorEastAsia" w:hAnsiTheme="minorEastAsia"/>
          <w:color w:val="000000"/>
          <w:kern w:val="0"/>
          <w:sz w:val="24"/>
          <w:szCs w:val="24"/>
        </w:rPr>
        <w:t>。</w:t>
      </w:r>
    </w:p>
    <w:p>
      <w:pPr>
        <w:autoSpaceDE w:val="0"/>
        <w:autoSpaceDN w:val="0"/>
        <w:adjustRightInd w:val="0"/>
        <w:spacing w:line="380" w:lineRule="exact"/>
        <w:ind w:firstLine="480"/>
        <w:rPr>
          <w:rFonts w:ascii="黑体" w:hAnsi="黑体" w:eastAsia="黑体" w:cs="黑体"/>
          <w:color w:val="000000"/>
          <w:kern w:val="0"/>
          <w:sz w:val="24"/>
          <w:szCs w:val="24"/>
        </w:rPr>
      </w:pPr>
      <w:r>
        <w:rPr>
          <w:rFonts w:hint="eastAsia" w:ascii="黑体" w:hAnsi="黑体" w:eastAsia="黑体" w:cs="黑体"/>
          <w:color w:val="000000"/>
          <w:kern w:val="0"/>
          <w:sz w:val="24"/>
          <w:szCs w:val="24"/>
        </w:rPr>
        <w:t>五、辽宁：强势推进政务服务“一网通办”</w:t>
      </w:r>
    </w:p>
    <w:p>
      <w:pPr>
        <w:autoSpaceDE w:val="0"/>
        <w:autoSpaceDN w:val="0"/>
        <w:adjustRightInd w:val="0"/>
        <w:spacing w:line="380" w:lineRule="exact"/>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辽宁</w:t>
      </w:r>
      <w:r>
        <w:rPr>
          <w:rFonts w:hint="default" w:ascii="Times New Roman" w:hAnsi="Times New Roman" w:eastAsia="宋体" w:cs="Times New Roman"/>
          <w:color w:val="000000"/>
          <w:kern w:val="0"/>
          <w:sz w:val="24"/>
          <w:szCs w:val="24"/>
        </w:rPr>
        <w:t>2020</w:t>
      </w:r>
      <w:r>
        <w:rPr>
          <w:rFonts w:hint="eastAsia" w:ascii="宋体" w:hAnsi="宋体" w:eastAsia="宋体" w:cs="宋体"/>
          <w:color w:val="000000"/>
          <w:kern w:val="0"/>
          <w:sz w:val="24"/>
          <w:szCs w:val="24"/>
        </w:rPr>
        <w:t>年开始强力推动“一网通办”，全面提升“不见面审批”覆盖面。建设一体化政务服务平台、“辽事通</w:t>
      </w:r>
      <w:r>
        <w:rPr>
          <w:rFonts w:ascii="Times New Roman" w:hAnsi="Times New Roman" w:eastAsia="宋体" w:cs="Times New Roman"/>
          <w:color w:val="000000"/>
          <w:kern w:val="0"/>
          <w:sz w:val="24"/>
          <w:szCs w:val="24"/>
        </w:rPr>
        <w:t>APP</w:t>
      </w:r>
      <w:r>
        <w:rPr>
          <w:rFonts w:hint="eastAsia" w:ascii="宋体" w:hAnsi="宋体" w:eastAsia="宋体" w:cs="宋体"/>
          <w:color w:val="000000"/>
          <w:kern w:val="0"/>
          <w:sz w:val="24"/>
          <w:szCs w:val="24"/>
        </w:rPr>
        <w:t>”手机客户端、政务服务驿站和各级各类政务服务中心的“一网一端一站一中心”的全方位“互联网+政务服务”覆盖体系，形成用数据决策、用数据管理、用数据服务的高效精准的政务管理服务机制。重点举措包括以下六方面：</w:t>
      </w:r>
      <w:r>
        <w:rPr>
          <w:rFonts w:hint="eastAsia" w:ascii="黑体" w:hAnsi="黑体" w:eastAsia="黑体" w:cs="黑体"/>
          <w:color w:val="000000"/>
          <w:kern w:val="0"/>
          <w:sz w:val="24"/>
          <w:szCs w:val="24"/>
          <w:lang w:val="en-US" w:eastAsia="zh-CN"/>
        </w:rPr>
        <w:t>一是</w:t>
      </w:r>
      <w:r>
        <w:rPr>
          <w:rFonts w:hint="eastAsia" w:ascii="宋体" w:hAnsi="宋体" w:eastAsia="宋体" w:cs="宋体"/>
          <w:color w:val="000000"/>
          <w:kern w:val="0"/>
          <w:sz w:val="24"/>
          <w:szCs w:val="24"/>
        </w:rPr>
        <w:t>推进“辽事通”应用全覆盖。以服务民生为重点，全面加强一体化政务服务平台移动端“辽事通”建设应用，推进政务服务“指尖办”。</w:t>
      </w:r>
      <w:r>
        <w:rPr>
          <w:rFonts w:hint="eastAsia" w:ascii="宋体" w:hAnsi="宋体" w:eastAsia="宋体" w:cs="宋体"/>
          <w:color w:val="000000"/>
          <w:kern w:val="0"/>
          <w:sz w:val="24"/>
          <w:szCs w:val="24"/>
          <w:lang w:val="en-US" w:eastAsia="zh-CN"/>
        </w:rPr>
        <w:t>并拟在</w:t>
      </w:r>
      <w:r>
        <w:rPr>
          <w:rFonts w:ascii="Times New Roman" w:hAnsi="Times New Roman" w:eastAsia="宋体" w:cs="Times New Roman"/>
          <w:color w:val="000000"/>
          <w:kern w:val="0"/>
          <w:sz w:val="24"/>
          <w:szCs w:val="24"/>
        </w:rPr>
        <w:t>2021年6月底前，</w:t>
      </w:r>
      <w:r>
        <w:rPr>
          <w:rFonts w:hint="eastAsia" w:ascii="宋体" w:hAnsi="宋体" w:eastAsia="宋体" w:cs="宋体"/>
          <w:color w:val="000000"/>
          <w:kern w:val="0"/>
          <w:sz w:val="24"/>
          <w:szCs w:val="24"/>
        </w:rPr>
        <w:t>公共服务事项全部接入“辽事通”办理，打造“海量微服务”集群。“辽事通”注册</w:t>
      </w:r>
      <w:r>
        <w:rPr>
          <w:rFonts w:ascii="Times New Roman" w:hAnsi="Times New Roman" w:eastAsia="宋体" w:cs="Times New Roman"/>
          <w:color w:val="000000"/>
          <w:kern w:val="0"/>
          <w:sz w:val="24"/>
          <w:szCs w:val="24"/>
        </w:rPr>
        <w:t>用户突破2000万，实际点击量突破5亿</w:t>
      </w:r>
      <w:r>
        <w:rPr>
          <w:rFonts w:hint="eastAsia" w:ascii="宋体" w:hAnsi="宋体" w:eastAsia="宋体" w:cs="宋体"/>
          <w:color w:val="000000"/>
          <w:kern w:val="0"/>
          <w:sz w:val="24"/>
          <w:szCs w:val="24"/>
        </w:rPr>
        <w:t>。</w:t>
      </w:r>
      <w:r>
        <w:rPr>
          <w:rFonts w:hint="eastAsia" w:ascii="黑体" w:hAnsi="黑体" w:eastAsia="黑体" w:cs="黑体"/>
          <w:color w:val="000000"/>
          <w:kern w:val="0"/>
          <w:sz w:val="24"/>
          <w:szCs w:val="24"/>
          <w:lang w:val="en-US" w:eastAsia="zh-CN"/>
        </w:rPr>
        <w:t>二是</w:t>
      </w:r>
      <w:r>
        <w:rPr>
          <w:rFonts w:hint="eastAsia" w:ascii="宋体" w:hAnsi="宋体" w:eastAsia="宋体" w:cs="宋体"/>
          <w:color w:val="000000"/>
          <w:kern w:val="0"/>
          <w:sz w:val="24"/>
          <w:szCs w:val="24"/>
        </w:rPr>
        <w:t>全面落实工程建设项目全程网上审批。</w:t>
      </w:r>
      <w:r>
        <w:rPr>
          <w:rFonts w:hint="eastAsia" w:ascii="宋体" w:hAnsi="宋体" w:eastAsia="宋体" w:cs="宋体"/>
          <w:color w:val="000000"/>
          <w:kern w:val="0"/>
          <w:sz w:val="24"/>
          <w:szCs w:val="24"/>
          <w:lang w:val="en-US" w:eastAsia="zh-CN"/>
        </w:rPr>
        <w:t>2020年</w:t>
      </w:r>
      <w:r>
        <w:rPr>
          <w:rFonts w:hint="eastAsia" w:ascii="宋体" w:hAnsi="宋体" w:eastAsia="宋体" w:cs="宋体"/>
          <w:color w:val="000000"/>
          <w:kern w:val="0"/>
          <w:sz w:val="24"/>
          <w:szCs w:val="24"/>
        </w:rPr>
        <w:t>全面建成</w:t>
      </w:r>
      <w:r>
        <w:rPr>
          <w:rFonts w:hint="eastAsia" w:ascii="宋体" w:hAnsi="宋体" w:eastAsia="宋体" w:cs="宋体"/>
          <w:color w:val="000000"/>
          <w:kern w:val="0"/>
          <w:sz w:val="24"/>
          <w:szCs w:val="24"/>
          <w:lang w:val="en-US" w:eastAsia="zh-CN"/>
        </w:rPr>
        <w:t>了</w:t>
      </w:r>
      <w:r>
        <w:rPr>
          <w:rFonts w:hint="eastAsia" w:ascii="宋体" w:hAnsi="宋体" w:eastAsia="宋体" w:cs="宋体"/>
          <w:color w:val="000000"/>
          <w:kern w:val="0"/>
          <w:sz w:val="24"/>
          <w:szCs w:val="24"/>
        </w:rPr>
        <w:t>工程建设项目网上审批“旗舰店”，推行项目申报“端口统一化、流程情景化、审批信息化”的全流程网上审批服务模式。</w:t>
      </w:r>
      <w:r>
        <w:rPr>
          <w:rFonts w:hint="eastAsia" w:ascii="宋体" w:hAnsi="宋体" w:eastAsia="宋体" w:cs="宋体"/>
          <w:color w:val="000000"/>
          <w:kern w:val="0"/>
          <w:sz w:val="24"/>
          <w:szCs w:val="24"/>
          <w:lang w:val="en-US" w:eastAsia="zh-CN"/>
        </w:rPr>
        <w:t>并拟在</w:t>
      </w:r>
      <w:r>
        <w:rPr>
          <w:rFonts w:hint="eastAsia" w:ascii="Times New Roman" w:hAnsi="Times New Roman" w:eastAsia="宋体" w:cs="Times New Roman"/>
          <w:color w:val="000000"/>
          <w:kern w:val="0"/>
          <w:sz w:val="24"/>
          <w:szCs w:val="24"/>
        </w:rPr>
        <w:t>2021年</w:t>
      </w:r>
      <w:r>
        <w:rPr>
          <w:rFonts w:hint="eastAsia" w:ascii="宋体" w:hAnsi="宋体" w:eastAsia="宋体" w:cs="宋体"/>
          <w:color w:val="000000"/>
          <w:kern w:val="0"/>
          <w:sz w:val="24"/>
          <w:szCs w:val="24"/>
        </w:rPr>
        <w:t>底前，完成水电气暖通讯等市政公用服务相关业务系统对接。</w:t>
      </w:r>
      <w:r>
        <w:rPr>
          <w:rFonts w:hint="eastAsia" w:ascii="黑体" w:hAnsi="黑体" w:eastAsia="黑体" w:cs="黑体"/>
          <w:color w:val="000000"/>
          <w:kern w:val="0"/>
          <w:sz w:val="24"/>
          <w:szCs w:val="24"/>
          <w:lang w:val="en-US" w:eastAsia="zh-CN"/>
        </w:rPr>
        <w:t>三是</w:t>
      </w:r>
      <w:r>
        <w:rPr>
          <w:rFonts w:hint="eastAsia" w:ascii="宋体" w:hAnsi="宋体" w:eastAsia="宋体" w:cs="宋体"/>
          <w:color w:val="000000"/>
          <w:kern w:val="0"/>
          <w:sz w:val="24"/>
          <w:szCs w:val="24"/>
        </w:rPr>
        <w:t>全面推行企业开办“一网通办”。</w:t>
      </w:r>
      <w:r>
        <w:rPr>
          <w:rFonts w:hint="eastAsia" w:ascii="Times New Roman" w:hAnsi="Times New Roman" w:eastAsia="宋体" w:cs="Times New Roman"/>
          <w:color w:val="000000"/>
          <w:kern w:val="0"/>
          <w:sz w:val="24"/>
          <w:szCs w:val="24"/>
        </w:rPr>
        <w:t>2020年</w:t>
      </w:r>
      <w:r>
        <w:rPr>
          <w:rFonts w:hint="eastAsia" w:ascii="Times New Roman" w:hAnsi="Times New Roman" w:eastAsia="宋体" w:cs="Times New Roman"/>
          <w:color w:val="000000"/>
          <w:kern w:val="0"/>
          <w:sz w:val="24"/>
          <w:szCs w:val="24"/>
          <w:lang w:val="en-US" w:eastAsia="zh-CN"/>
        </w:rPr>
        <w:t>已</w:t>
      </w:r>
      <w:r>
        <w:rPr>
          <w:rFonts w:hint="eastAsia" w:ascii="宋体" w:hAnsi="宋体" w:eastAsia="宋体" w:cs="宋体"/>
          <w:color w:val="000000"/>
          <w:kern w:val="0"/>
          <w:sz w:val="24"/>
          <w:szCs w:val="24"/>
        </w:rPr>
        <w:t>打通市场监管、公安、税务、社保等相关部门数据接口，实现企业登记、公章刻制、申领发票和税控设备、员工参保登记等多环节同步办理，实现“不见面”“零跑腿”。</w:t>
      </w:r>
      <w:r>
        <w:rPr>
          <w:rFonts w:hint="eastAsia" w:ascii="黑体" w:hAnsi="黑体" w:eastAsia="黑体" w:cs="黑体"/>
          <w:color w:val="000000"/>
          <w:kern w:val="0"/>
          <w:sz w:val="24"/>
          <w:szCs w:val="24"/>
          <w:lang w:val="en-US" w:eastAsia="zh-CN"/>
        </w:rPr>
        <w:t>四是</w:t>
      </w:r>
      <w:r>
        <w:rPr>
          <w:rFonts w:hint="eastAsia" w:ascii="宋体" w:hAnsi="宋体" w:eastAsia="宋体" w:cs="宋体"/>
          <w:color w:val="000000"/>
          <w:kern w:val="0"/>
          <w:sz w:val="24"/>
          <w:szCs w:val="24"/>
        </w:rPr>
        <w:t>增加应用场景供给。</w:t>
      </w:r>
      <w:r>
        <w:rPr>
          <w:rFonts w:hint="eastAsia" w:ascii="宋体" w:hAnsi="宋体" w:eastAsia="宋体" w:cs="宋体"/>
          <w:color w:val="000000"/>
          <w:kern w:val="0"/>
          <w:sz w:val="24"/>
          <w:szCs w:val="24"/>
          <w:lang w:val="en-US" w:eastAsia="zh-CN"/>
        </w:rPr>
        <w:t>拟</w:t>
      </w:r>
      <w:r>
        <w:rPr>
          <w:rFonts w:hint="eastAsia" w:ascii="Times New Roman" w:hAnsi="Times New Roman" w:eastAsia="宋体" w:cs="Times New Roman"/>
          <w:color w:val="000000"/>
          <w:kern w:val="0"/>
          <w:sz w:val="24"/>
          <w:szCs w:val="24"/>
        </w:rPr>
        <w:t>从2021年开</w:t>
      </w:r>
      <w:r>
        <w:rPr>
          <w:rFonts w:hint="eastAsia" w:ascii="宋体" w:hAnsi="宋体" w:eastAsia="宋体" w:cs="宋体"/>
          <w:color w:val="000000"/>
          <w:kern w:val="0"/>
          <w:sz w:val="24"/>
          <w:szCs w:val="24"/>
        </w:rPr>
        <w:t>始，依托一体化政务服务平台，启动建设系列应用场景平台。开辟“企业</w:t>
      </w:r>
      <w:r>
        <w:rPr>
          <w:rFonts w:hint="eastAsia" w:ascii="Times New Roman" w:hAnsi="Times New Roman" w:eastAsia="宋体" w:cs="Times New Roman"/>
          <w:color w:val="000000"/>
          <w:kern w:val="0"/>
          <w:sz w:val="24"/>
          <w:szCs w:val="24"/>
        </w:rPr>
        <w:t>e</w:t>
      </w:r>
      <w:r>
        <w:rPr>
          <w:rFonts w:hint="eastAsia" w:ascii="宋体" w:hAnsi="宋体" w:eastAsia="宋体" w:cs="宋体"/>
          <w:color w:val="000000"/>
          <w:kern w:val="0"/>
          <w:sz w:val="24"/>
          <w:szCs w:val="24"/>
        </w:rPr>
        <w:t>服务”专区，建设“中介服务网上超市”、“政银企金融撮合服务平台”、“涉企政策智能推送平台”、为人才引进提供一揽子服务的“人才之家服务平台”等应用平台。</w:t>
      </w:r>
      <w:r>
        <w:rPr>
          <w:rFonts w:hint="eastAsia" w:ascii="黑体" w:hAnsi="黑体" w:eastAsia="黑体" w:cs="黑体"/>
          <w:color w:val="000000"/>
          <w:kern w:val="0"/>
          <w:sz w:val="24"/>
          <w:szCs w:val="24"/>
          <w:lang w:val="en-US" w:eastAsia="zh-CN"/>
        </w:rPr>
        <w:t>五是</w:t>
      </w:r>
      <w:r>
        <w:rPr>
          <w:rFonts w:hint="eastAsia" w:ascii="宋体" w:hAnsi="宋体" w:eastAsia="宋体" w:cs="宋体"/>
          <w:color w:val="000000"/>
          <w:kern w:val="0"/>
          <w:sz w:val="24"/>
          <w:szCs w:val="24"/>
        </w:rPr>
        <w:t>推进电子证照电子印章应用。完成电子印章的制章和备案工作，推广电子证照电子印章使用。</w:t>
      </w:r>
      <w:r>
        <w:rPr>
          <w:rFonts w:hint="eastAsia" w:ascii="Times New Roman" w:hAnsi="Times New Roman" w:eastAsia="宋体" w:cs="Times New Roman"/>
          <w:color w:val="000000"/>
          <w:kern w:val="0"/>
          <w:sz w:val="24"/>
          <w:szCs w:val="24"/>
        </w:rPr>
        <w:t>2020年实现</w:t>
      </w:r>
      <w:r>
        <w:rPr>
          <w:rFonts w:hint="eastAsia" w:ascii="Times New Roman" w:hAnsi="Times New Roman" w:eastAsia="宋体" w:cs="Times New Roman"/>
          <w:color w:val="000000"/>
          <w:kern w:val="0"/>
          <w:sz w:val="24"/>
          <w:szCs w:val="24"/>
          <w:lang w:val="en-US" w:eastAsia="zh-CN"/>
        </w:rPr>
        <w:t>了</w:t>
      </w:r>
      <w:r>
        <w:rPr>
          <w:rFonts w:hint="eastAsia" w:ascii="Times New Roman" w:hAnsi="Times New Roman" w:eastAsia="宋体" w:cs="Times New Roman"/>
          <w:color w:val="000000"/>
          <w:kern w:val="0"/>
          <w:sz w:val="24"/>
          <w:szCs w:val="24"/>
        </w:rPr>
        <w:t>电子印章100%全覆盖</w:t>
      </w:r>
      <w:r>
        <w:rPr>
          <w:rFonts w:hint="eastAsia" w:ascii="Times New Roman" w:hAnsi="Times New Roman" w:eastAsia="宋体" w:cs="Times New Roman"/>
          <w:color w:val="000000"/>
          <w:kern w:val="0"/>
          <w:sz w:val="24"/>
          <w:szCs w:val="24"/>
          <w:lang w:eastAsia="zh-CN"/>
        </w:rPr>
        <w:t>，</w:t>
      </w:r>
      <w:r>
        <w:rPr>
          <w:rFonts w:hint="eastAsia" w:ascii="Times New Roman" w:hAnsi="Times New Roman" w:eastAsia="宋体" w:cs="Times New Roman"/>
          <w:color w:val="000000"/>
          <w:kern w:val="0"/>
          <w:sz w:val="24"/>
          <w:szCs w:val="24"/>
          <w:lang w:val="en-US" w:eastAsia="zh-CN"/>
        </w:rPr>
        <w:t>并拟在</w:t>
      </w:r>
      <w:r>
        <w:rPr>
          <w:rFonts w:hint="eastAsia" w:ascii="Times New Roman" w:hAnsi="Times New Roman" w:eastAsia="宋体" w:cs="Times New Roman"/>
          <w:color w:val="000000"/>
          <w:kern w:val="0"/>
          <w:sz w:val="24"/>
          <w:szCs w:val="24"/>
        </w:rPr>
        <w:t>2021年6月底前实现电子</w:t>
      </w:r>
      <w:r>
        <w:rPr>
          <w:rFonts w:hint="eastAsia" w:ascii="宋体" w:hAnsi="宋体" w:eastAsia="宋体" w:cs="宋体"/>
          <w:color w:val="000000"/>
          <w:kern w:val="0"/>
          <w:sz w:val="24"/>
          <w:szCs w:val="24"/>
        </w:rPr>
        <w:t>证照数据管理常态化。创新无感申办模式，推进群众办事零信息填报、零材料提交。</w:t>
      </w:r>
      <w:r>
        <w:rPr>
          <w:rFonts w:hint="eastAsia" w:ascii="黑体" w:hAnsi="黑体" w:eastAsia="黑体" w:cs="黑体"/>
          <w:color w:val="000000"/>
          <w:kern w:val="0"/>
          <w:sz w:val="24"/>
          <w:szCs w:val="24"/>
          <w:lang w:val="en-US" w:eastAsia="zh-CN"/>
        </w:rPr>
        <w:t>六是</w:t>
      </w:r>
      <w:r>
        <w:rPr>
          <w:rFonts w:hint="eastAsia" w:ascii="宋体" w:hAnsi="宋体" w:eastAsia="宋体" w:cs="宋体"/>
          <w:color w:val="000000"/>
          <w:kern w:val="0"/>
          <w:sz w:val="24"/>
          <w:szCs w:val="24"/>
        </w:rPr>
        <w:t>深入推进政务服务“好差评”。建立政务服务“好差评”制度体系</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实现全省各级各类政务服务中心、政务服务平台、服务热线“好差评”系统全覆盖，对所有政务服务事项一事一评、一次一评、一个环节一评，让企业和群众的评价倒逼政务服务质量不断提升。</w:t>
      </w:r>
    </w:p>
    <w:p>
      <w:pPr>
        <w:autoSpaceDE w:val="0"/>
        <w:autoSpaceDN w:val="0"/>
        <w:adjustRightInd w:val="0"/>
        <w:spacing w:line="380" w:lineRule="exact"/>
        <w:rPr>
          <w:rFonts w:ascii="宋体" w:hAnsi="宋体" w:eastAsia="宋体" w:cs="宋体"/>
          <w:color w:val="000000"/>
          <w:kern w:val="0"/>
          <w:sz w:val="24"/>
          <w:szCs w:val="24"/>
        </w:rPr>
      </w:pPr>
    </w:p>
    <w:p>
      <w:pPr>
        <w:autoSpaceDE w:val="0"/>
        <w:autoSpaceDN w:val="0"/>
        <w:adjustRightInd w:val="0"/>
        <w:spacing w:line="380" w:lineRule="exact"/>
        <w:jc w:val="center"/>
        <w:rPr>
          <w:rFonts w:cs="AdobeHeitiStd-Regular" w:asciiTheme="minorEastAsia" w:hAnsiTheme="minorEastAsia"/>
          <w:b/>
          <w:bCs/>
          <w:kern w:val="0"/>
          <w:sz w:val="36"/>
          <w:szCs w:val="36"/>
        </w:rPr>
      </w:pPr>
      <w:r>
        <w:rPr>
          <w:rFonts w:hint="eastAsia" w:cs="AdobeHeitiStd-Regular" w:asciiTheme="minorEastAsia" w:hAnsiTheme="minorEastAsia"/>
          <w:b/>
          <w:bCs/>
          <w:kern w:val="0"/>
          <w:sz w:val="36"/>
          <w:szCs w:val="36"/>
        </w:rPr>
        <w:t>加快数字政府建设的七大要点</w:t>
      </w:r>
    </w:p>
    <w:p>
      <w:pPr>
        <w:shd w:val="clear" w:color="auto" w:fill="FFFFFF"/>
        <w:adjustRightInd w:val="0"/>
        <w:snapToGrid w:val="0"/>
        <w:spacing w:line="380" w:lineRule="exact"/>
        <w:rPr>
          <w:rFonts w:cs="宋体" w:asciiTheme="minorEastAsia" w:hAnsiTheme="minorEastAsia"/>
          <w:snapToGrid w:val="0"/>
          <w:color w:val="000000" w:themeColor="text1"/>
          <w:kern w:val="0"/>
          <w:sz w:val="24"/>
          <w:szCs w:val="24"/>
          <w14:textFill>
            <w14:solidFill>
              <w14:schemeClr w14:val="tx1"/>
            </w14:solidFill>
          </w14:textFill>
        </w:rPr>
      </w:pPr>
    </w:p>
    <w:p>
      <w:pPr>
        <w:shd w:val="clear" w:color="auto" w:fill="FFFFFF"/>
        <w:adjustRightInd w:val="0"/>
        <w:snapToGrid w:val="0"/>
        <w:spacing w:line="380" w:lineRule="exact"/>
        <w:rPr>
          <w:rFonts w:cs="宋体" w:asciiTheme="minorEastAsia" w:hAnsiTheme="minorEastAsia"/>
          <w:snapToGrid w:val="0"/>
          <w:color w:val="000000" w:themeColor="text1"/>
          <w:kern w:val="0"/>
          <w:sz w:val="24"/>
          <w:szCs w:val="24"/>
          <w14:textFill>
            <w14:solidFill>
              <w14:schemeClr w14:val="tx1"/>
            </w14:solidFill>
          </w14:textFill>
        </w:rPr>
      </w:pPr>
      <w:r>
        <w:rPr>
          <w:rFonts w:hint="eastAsia" w:cs="宋体" w:asciiTheme="minorEastAsia" w:hAnsiTheme="minorEastAsia"/>
          <w:snapToGrid w:val="0"/>
          <w:color w:val="000000" w:themeColor="text1"/>
          <w:kern w:val="0"/>
          <w:sz w:val="24"/>
          <w:szCs w:val="24"/>
          <w14:textFill>
            <w14:solidFill>
              <w14:schemeClr w14:val="tx1"/>
            </w14:solidFill>
          </w14:textFill>
        </w:rPr>
        <w:t xml:space="preserve">    数字政府建设是一项系统性工程，需要革新理念、统筹规划、强化创新、稳步推进。当前数字政府建设需要从以下七个方面加快推进。</w:t>
      </w:r>
    </w:p>
    <w:p>
      <w:pPr>
        <w:shd w:val="clear" w:color="auto" w:fill="FFFFFF"/>
        <w:adjustRightInd w:val="0"/>
        <w:snapToGrid w:val="0"/>
        <w:spacing w:line="380" w:lineRule="exact"/>
        <w:rPr>
          <w:rFonts w:ascii="黑体" w:hAnsi="黑体" w:eastAsia="黑体" w:cs="黑体"/>
          <w:bCs/>
          <w:snapToGrid w:val="0"/>
          <w:color w:val="000000" w:themeColor="text1"/>
          <w:kern w:val="0"/>
          <w:sz w:val="24"/>
          <w:szCs w:val="24"/>
          <w14:textFill>
            <w14:solidFill>
              <w14:schemeClr w14:val="tx1"/>
            </w14:solidFill>
          </w14:textFill>
        </w:rPr>
      </w:pPr>
      <w:r>
        <w:rPr>
          <w:rFonts w:hint="eastAsia" w:ascii="黑体" w:hAnsi="黑体" w:eastAsia="黑体" w:cs="黑体"/>
          <w:bCs/>
          <w:snapToGrid w:val="0"/>
          <w:color w:val="000000" w:themeColor="text1"/>
          <w:kern w:val="0"/>
          <w:sz w:val="24"/>
          <w:szCs w:val="24"/>
          <w14:textFill>
            <w14:solidFill>
              <w14:schemeClr w14:val="tx1"/>
            </w14:solidFill>
          </w14:textFill>
        </w:rPr>
        <w:t xml:space="preserve">    一、构建网络互联互通、安全可管可控、能力持续升级的信息网络支撑体系</w:t>
      </w:r>
    </w:p>
    <w:p>
      <w:pPr>
        <w:shd w:val="clear" w:color="auto" w:fill="FFFFFF"/>
        <w:adjustRightInd w:val="0"/>
        <w:snapToGrid w:val="0"/>
        <w:spacing w:line="380" w:lineRule="exact"/>
        <w:rPr>
          <w:rFonts w:cs="宋体" w:asciiTheme="minorEastAsia" w:hAnsiTheme="minorEastAsia"/>
          <w:snapToGrid w:val="0"/>
          <w:color w:val="000000" w:themeColor="text1"/>
          <w:kern w:val="0"/>
          <w:sz w:val="24"/>
          <w:szCs w:val="24"/>
          <w14:textFill>
            <w14:solidFill>
              <w14:schemeClr w14:val="tx1"/>
            </w14:solidFill>
          </w14:textFill>
        </w:rPr>
      </w:pPr>
      <w:r>
        <w:rPr>
          <w:rFonts w:hint="eastAsia" w:cs="宋体" w:asciiTheme="minorEastAsia" w:hAnsiTheme="minorEastAsia"/>
          <w:snapToGrid w:val="0"/>
          <w:color w:val="000000" w:themeColor="text1"/>
          <w:kern w:val="0"/>
          <w:sz w:val="24"/>
          <w:szCs w:val="24"/>
          <w14:textFill>
            <w14:solidFill>
              <w14:schemeClr w14:val="tx1"/>
            </w14:solidFill>
          </w14:textFill>
        </w:rPr>
        <w:t xml:space="preserve">    加强各级政府电子政务网络建设，提高电子政务外网横向委办局覆盖率，加快各类专网向电子政务外网迁移，促进政府部门网络互联互通。按照国家电子政务网络安全防护的相关要求，加强信息安全等级保护和分级保护防护措施建设，完善密码和密钥管理、网络信任和安全管理等体系，确保网络可信、可管和可控。优化电子政务网络结构，持续推进电子政务网络提速和升级改造，提高电子政务外网和互联网联通访问能力，满足“互联网+政务服务”和数字政府对网络建设的需求。</w:t>
      </w:r>
    </w:p>
    <w:p>
      <w:pPr>
        <w:shd w:val="clear" w:color="auto" w:fill="FFFFFF"/>
        <w:adjustRightInd w:val="0"/>
        <w:snapToGrid w:val="0"/>
        <w:spacing w:line="380" w:lineRule="exact"/>
        <w:ind w:firstLine="480" w:firstLineChars="200"/>
        <w:rPr>
          <w:rFonts w:ascii="黑体" w:hAnsi="黑体" w:eastAsia="黑体" w:cs="黑体"/>
          <w:bCs/>
          <w:snapToGrid w:val="0"/>
          <w:color w:val="000000" w:themeColor="text1"/>
          <w:kern w:val="0"/>
          <w:sz w:val="24"/>
          <w:szCs w:val="24"/>
          <w14:textFill>
            <w14:solidFill>
              <w14:schemeClr w14:val="tx1"/>
            </w14:solidFill>
          </w14:textFill>
        </w:rPr>
      </w:pPr>
      <w:r>
        <w:rPr>
          <w:rFonts w:hint="eastAsia" w:ascii="黑体" w:hAnsi="黑体" w:eastAsia="黑体" w:cs="黑体"/>
          <w:bCs/>
          <w:snapToGrid w:val="0"/>
          <w:color w:val="000000" w:themeColor="text1"/>
          <w:kern w:val="0"/>
          <w:sz w:val="24"/>
          <w:szCs w:val="24"/>
          <w14:textFill>
            <w14:solidFill>
              <w14:schemeClr w14:val="tx1"/>
            </w14:solidFill>
          </w14:textFill>
        </w:rPr>
        <w:t>二、构建体系目录全面、资源分级分类、内容按需共享的信息资源共享体系</w:t>
      </w:r>
    </w:p>
    <w:p>
      <w:pPr>
        <w:shd w:val="clear" w:color="auto" w:fill="FFFFFF"/>
        <w:adjustRightInd w:val="0"/>
        <w:snapToGrid w:val="0"/>
        <w:spacing w:line="380" w:lineRule="exact"/>
        <w:ind w:firstLine="480"/>
        <w:rPr>
          <w:rFonts w:cs="宋体" w:asciiTheme="minorEastAsia" w:hAnsiTheme="minorEastAsia"/>
          <w:snapToGrid w:val="0"/>
          <w:color w:val="000000" w:themeColor="text1"/>
          <w:kern w:val="0"/>
          <w:sz w:val="24"/>
          <w:szCs w:val="24"/>
          <w14:textFill>
            <w14:solidFill>
              <w14:schemeClr w14:val="tx1"/>
            </w14:solidFill>
          </w14:textFill>
        </w:rPr>
      </w:pPr>
      <w:r>
        <w:rPr>
          <w:rFonts w:hint="eastAsia" w:cs="宋体" w:asciiTheme="minorEastAsia" w:hAnsiTheme="minorEastAsia"/>
          <w:snapToGrid w:val="0"/>
          <w:color w:val="000000" w:themeColor="text1"/>
          <w:kern w:val="0"/>
          <w:sz w:val="24"/>
          <w:szCs w:val="24"/>
          <w14:textFill>
            <w14:solidFill>
              <w14:schemeClr w14:val="tx1"/>
            </w14:solidFill>
          </w14:textFill>
        </w:rPr>
        <w:t>按照国家政务信息资源目录体系和交换体系标准要求，应加快各级政务部门政务信息资源的梳理，明确政务信息资源的分类、责任方、格式、属性、更新时限、共享类型、共享方式、使用要求等相关内容。加快推进政务信息资源分级分类，加快构建基础性、主题性和业务性信息资源目录，明确无条件共享、有条件共享、不予共享的范围。加快各级政务信息资源共享交换平台建设，推进共享交换平台上下互联互通，提升共享交换平台部门和重点业务系统接入率，强化系统直连交换。</w:t>
      </w:r>
    </w:p>
    <w:p>
      <w:pPr>
        <w:shd w:val="clear" w:color="auto" w:fill="FFFFFF"/>
        <w:adjustRightInd w:val="0"/>
        <w:snapToGrid w:val="0"/>
        <w:spacing w:line="380" w:lineRule="exact"/>
        <w:ind w:firstLine="480" w:firstLineChars="200"/>
        <w:rPr>
          <w:rFonts w:ascii="黑体" w:hAnsi="黑体" w:eastAsia="黑体" w:cs="黑体"/>
          <w:bCs/>
          <w:snapToGrid w:val="0"/>
          <w:color w:val="000000" w:themeColor="text1"/>
          <w:kern w:val="0"/>
          <w:sz w:val="24"/>
          <w:szCs w:val="24"/>
          <w14:textFill>
            <w14:solidFill>
              <w14:schemeClr w14:val="tx1"/>
            </w14:solidFill>
          </w14:textFill>
        </w:rPr>
      </w:pPr>
      <w:r>
        <w:rPr>
          <w:rFonts w:hint="eastAsia" w:ascii="黑体" w:hAnsi="黑体" w:eastAsia="黑体" w:cs="黑体"/>
          <w:bCs/>
          <w:snapToGrid w:val="0"/>
          <w:color w:val="000000" w:themeColor="text1"/>
          <w:kern w:val="0"/>
          <w:sz w:val="24"/>
          <w:szCs w:val="24"/>
          <w14:textFill>
            <w14:solidFill>
              <w14:schemeClr w14:val="tx1"/>
            </w14:solidFill>
          </w14:textFill>
        </w:rPr>
        <w:t>三、构建流程持续优化、数据无缝流动、线上线下融合的业务协同联动体系</w:t>
      </w:r>
    </w:p>
    <w:p>
      <w:pPr>
        <w:shd w:val="clear" w:color="auto" w:fill="FFFFFF"/>
        <w:adjustRightInd w:val="0"/>
        <w:snapToGrid w:val="0"/>
        <w:spacing w:line="380" w:lineRule="exact"/>
        <w:ind w:firstLine="480"/>
        <w:rPr>
          <w:rFonts w:cs="宋体" w:asciiTheme="minorEastAsia" w:hAnsiTheme="minorEastAsia"/>
          <w:snapToGrid w:val="0"/>
          <w:color w:val="000000" w:themeColor="text1"/>
          <w:kern w:val="0"/>
          <w:sz w:val="24"/>
          <w:szCs w:val="24"/>
          <w14:textFill>
            <w14:solidFill>
              <w14:schemeClr w14:val="tx1"/>
            </w14:solidFill>
          </w14:textFill>
        </w:rPr>
      </w:pPr>
      <w:r>
        <w:rPr>
          <w:rFonts w:hint="eastAsia" w:cs="宋体" w:asciiTheme="minorEastAsia" w:hAnsiTheme="minorEastAsia"/>
          <w:snapToGrid w:val="0"/>
          <w:color w:val="000000" w:themeColor="text1"/>
          <w:kern w:val="0"/>
          <w:sz w:val="24"/>
          <w:szCs w:val="24"/>
          <w14:textFill>
            <w14:solidFill>
              <w14:schemeClr w14:val="tx1"/>
            </w14:solidFill>
          </w14:textFill>
        </w:rPr>
        <w:t>适应“互联网+政务服务”发展的新特点，按照“信息多跑路、百姓少跑腿”的要求，持续推进政务业务服务流程优化和再造，提高政府部门“一站式”服务能力，不断满足网络信息条件下社会对政务服务变革的新需求。按照整体政府、职能分工和协同监管的要求，加快跨部门业务流程优化和前后对接，推动数据跨部门实时无缝流动，提高业务实时协同联动能力，杜绝因业务不衔接而出现的监管漏洞。按照网络化服务和监管的要求，不断完善和优化线下服务网点、服务人员和服务设施等配套布局，提高线下服务智能化水平，推进线上线下业务融合服务。</w:t>
      </w:r>
    </w:p>
    <w:p>
      <w:pPr>
        <w:shd w:val="clear" w:color="auto" w:fill="FFFFFF"/>
        <w:adjustRightInd w:val="0"/>
        <w:snapToGrid w:val="0"/>
        <w:spacing w:line="380" w:lineRule="exact"/>
        <w:ind w:firstLine="480" w:firstLineChars="200"/>
        <w:rPr>
          <w:rFonts w:ascii="黑体" w:hAnsi="黑体" w:eastAsia="黑体" w:cs="黑体"/>
          <w:bCs/>
          <w:snapToGrid w:val="0"/>
          <w:color w:val="000000" w:themeColor="text1"/>
          <w:kern w:val="0"/>
          <w:sz w:val="24"/>
          <w:szCs w:val="24"/>
          <w14:textFill>
            <w14:solidFill>
              <w14:schemeClr w14:val="tx1"/>
            </w14:solidFill>
          </w14:textFill>
        </w:rPr>
      </w:pPr>
      <w:r>
        <w:rPr>
          <w:rFonts w:hint="eastAsia" w:ascii="黑体" w:hAnsi="黑体" w:eastAsia="黑体" w:cs="黑体"/>
          <w:bCs/>
          <w:snapToGrid w:val="0"/>
          <w:color w:val="000000" w:themeColor="text1"/>
          <w:kern w:val="0"/>
          <w:sz w:val="24"/>
          <w:szCs w:val="24"/>
          <w14:textFill>
            <w14:solidFill>
              <w14:schemeClr w14:val="tx1"/>
            </w14:solidFill>
          </w14:textFill>
        </w:rPr>
        <w:t>四、构建整体统筹规划、业务信息融合、运维有效保障的信息应用推进体系</w:t>
      </w:r>
    </w:p>
    <w:p>
      <w:pPr>
        <w:shd w:val="clear" w:color="auto" w:fill="FFFFFF"/>
        <w:adjustRightInd w:val="0"/>
        <w:snapToGrid w:val="0"/>
        <w:spacing w:line="380" w:lineRule="exact"/>
        <w:ind w:firstLine="480"/>
        <w:rPr>
          <w:rFonts w:hint="eastAsia" w:cs="宋体" w:asciiTheme="minorEastAsia" w:hAnsiTheme="minorEastAsia"/>
          <w:snapToGrid w:val="0"/>
          <w:color w:val="000000" w:themeColor="text1"/>
          <w:kern w:val="0"/>
          <w:sz w:val="24"/>
          <w:szCs w:val="24"/>
          <w14:textFill>
            <w14:solidFill>
              <w14:schemeClr w14:val="tx1"/>
            </w14:solidFill>
          </w14:textFill>
        </w:rPr>
      </w:pPr>
      <w:r>
        <w:rPr>
          <w:rFonts w:hint="eastAsia" w:cs="宋体" w:asciiTheme="minorEastAsia" w:hAnsiTheme="minorEastAsia"/>
          <w:snapToGrid w:val="0"/>
          <w:color w:val="000000" w:themeColor="text1"/>
          <w:kern w:val="0"/>
          <w:sz w:val="24"/>
          <w:szCs w:val="24"/>
          <w14:textFill>
            <w14:solidFill>
              <w14:schemeClr w14:val="tx1"/>
            </w14:solidFill>
          </w14:textFill>
        </w:rPr>
        <w:t>加强电子政务建设统筹规划，推进跨部门、跨层级、跨区域大应用、大系统、大平台建设，提倡共建共享和集约建设，防止分散建设、重复投资、严重浪费等现象，提高电子</w:t>
      </w:r>
    </w:p>
    <w:p>
      <w:pPr>
        <w:shd w:val="clear" w:color="auto" w:fill="FFFFFF"/>
        <w:adjustRightInd w:val="0"/>
        <w:snapToGrid w:val="0"/>
        <w:spacing w:line="380" w:lineRule="exact"/>
        <w:rPr>
          <w:rFonts w:hint="eastAsia" w:cs="宋体" w:asciiTheme="minorEastAsia" w:hAnsiTheme="minorEastAsia"/>
          <w:snapToGrid w:val="0"/>
          <w:color w:val="000000" w:themeColor="text1"/>
          <w:kern w:val="0"/>
          <w:sz w:val="24"/>
          <w:szCs w:val="24"/>
          <w14:textFill>
            <w14:solidFill>
              <w14:schemeClr w14:val="tx1"/>
            </w14:solidFill>
          </w14:textFill>
        </w:rPr>
        <w:sectPr>
          <w:footerReference r:id="rId4" w:type="default"/>
          <w:pgSz w:w="11906" w:h="16838"/>
          <w:pgMar w:top="1134" w:right="1304" w:bottom="1134" w:left="1304" w:header="851" w:footer="992" w:gutter="0"/>
          <w:pgNumType w:fmt="decimal" w:start="2"/>
          <w:cols w:space="425" w:num="1"/>
          <w:docGrid w:type="lines" w:linePitch="312" w:charSpace="0"/>
        </w:sectPr>
      </w:pPr>
    </w:p>
    <w:p>
      <w:pPr>
        <w:shd w:val="clear" w:color="auto" w:fill="FFFFFF"/>
        <w:adjustRightInd w:val="0"/>
        <w:snapToGrid w:val="0"/>
        <w:spacing w:line="380" w:lineRule="exact"/>
        <w:rPr>
          <w:rFonts w:cs="宋体" w:asciiTheme="minorEastAsia" w:hAnsiTheme="minorEastAsia"/>
          <w:snapToGrid w:val="0"/>
          <w:color w:val="000000" w:themeColor="text1"/>
          <w:kern w:val="0"/>
          <w:sz w:val="24"/>
          <w:szCs w:val="24"/>
          <w14:textFill>
            <w14:solidFill>
              <w14:schemeClr w14:val="tx1"/>
            </w14:solidFill>
          </w14:textFill>
        </w:rPr>
      </w:pPr>
      <w:r>
        <w:rPr>
          <w:rFonts w:hint="eastAsia" w:cs="宋体" w:asciiTheme="minorEastAsia" w:hAnsiTheme="minorEastAsia"/>
          <w:snapToGrid w:val="0"/>
          <w:color w:val="000000" w:themeColor="text1"/>
          <w:kern w:val="0"/>
          <w:sz w:val="24"/>
          <w:szCs w:val="24"/>
          <w14:textFill>
            <w14:solidFill>
              <w14:schemeClr w14:val="tx1"/>
            </w14:solidFill>
          </w14:textFill>
        </w:rPr>
        <w:t>政务建设成效。深化政务业务和网络信息深度融合，优化业务流程，创新服务模式，拓宽移动服务渠道，持续提升用户体验。提升电子政务运维能力建设，加强运维经费保障和外包运维管理，建设专业化业务和技术运维队伍，提高业务运维和技术运维支撑能力，满足系统和平台升级改造需求。</w:t>
      </w:r>
    </w:p>
    <w:p>
      <w:pPr>
        <w:shd w:val="clear" w:color="auto" w:fill="FFFFFF"/>
        <w:adjustRightInd w:val="0"/>
        <w:snapToGrid w:val="0"/>
        <w:spacing w:line="380" w:lineRule="exact"/>
        <w:ind w:firstLine="480" w:firstLineChars="200"/>
        <w:rPr>
          <w:rFonts w:ascii="黑体" w:hAnsi="黑体" w:eastAsia="黑体" w:cs="黑体"/>
          <w:bCs/>
          <w:snapToGrid w:val="0"/>
          <w:color w:val="000000" w:themeColor="text1"/>
          <w:kern w:val="0"/>
          <w:sz w:val="24"/>
          <w:szCs w:val="24"/>
          <w14:textFill>
            <w14:solidFill>
              <w14:schemeClr w14:val="tx1"/>
            </w14:solidFill>
          </w14:textFill>
        </w:rPr>
      </w:pPr>
      <w:r>
        <w:rPr>
          <w:rFonts w:hint="eastAsia" w:ascii="黑体" w:hAnsi="黑体" w:eastAsia="黑体" w:cs="黑体"/>
          <w:bCs/>
          <w:snapToGrid w:val="0"/>
          <w:color w:val="000000" w:themeColor="text1"/>
          <w:kern w:val="0"/>
          <w:sz w:val="24"/>
          <w:szCs w:val="24"/>
          <w14:textFill>
            <w14:solidFill>
              <w14:schemeClr w14:val="tx1"/>
            </w14:solidFill>
          </w14:textFill>
        </w:rPr>
        <w:t>五、构建数据来源广泛、内容深度挖掘、手段方便快捷的政府决策数据服务体系</w:t>
      </w:r>
    </w:p>
    <w:p>
      <w:pPr>
        <w:shd w:val="clear" w:color="auto" w:fill="FFFFFF"/>
        <w:adjustRightInd w:val="0"/>
        <w:snapToGrid w:val="0"/>
        <w:spacing w:line="380" w:lineRule="exact"/>
        <w:ind w:firstLine="480"/>
        <w:rPr>
          <w:rFonts w:cs="宋体" w:asciiTheme="minorEastAsia" w:hAnsiTheme="minorEastAsia"/>
          <w:snapToGrid w:val="0"/>
          <w:color w:val="000000" w:themeColor="text1"/>
          <w:kern w:val="0"/>
          <w:sz w:val="24"/>
          <w:szCs w:val="24"/>
          <w14:textFill>
            <w14:solidFill>
              <w14:schemeClr w14:val="tx1"/>
            </w14:solidFill>
          </w14:textFill>
        </w:rPr>
      </w:pPr>
      <w:r>
        <w:rPr>
          <w:rFonts w:hint="eastAsia" w:cs="宋体" w:asciiTheme="minorEastAsia" w:hAnsiTheme="minorEastAsia"/>
          <w:snapToGrid w:val="0"/>
          <w:color w:val="000000" w:themeColor="text1"/>
          <w:kern w:val="0"/>
          <w:sz w:val="24"/>
          <w:szCs w:val="24"/>
          <w14:textFill>
            <w14:solidFill>
              <w14:schemeClr w14:val="tx1"/>
            </w14:solidFill>
          </w14:textFill>
        </w:rPr>
        <w:t>充分利用外部数据强化政府决策支撑，加强政企合作、多方参与，加快宏观调控、社会管理、公共服务、市场监管领域社会数据的集中和共享，推进同互联网、金融、电信、银行、能源、医疗、教育等领域服务企业积累的数据进行平台对接，形成数据来源广泛、多方数据比对、数据时效性强的政府决策数据支撑体系，提高对经济运行、社会发展、民生服务、社会管理等领域的深度分析能力。完善政府数据决策系统平台支撑体系，不断提高数据分析利用便利程度。</w:t>
      </w:r>
    </w:p>
    <w:p>
      <w:pPr>
        <w:shd w:val="clear" w:color="auto" w:fill="FFFFFF"/>
        <w:adjustRightInd w:val="0"/>
        <w:snapToGrid w:val="0"/>
        <w:spacing w:line="380" w:lineRule="exact"/>
        <w:ind w:firstLine="480" w:firstLineChars="200"/>
        <w:rPr>
          <w:rFonts w:ascii="黑体" w:hAnsi="黑体" w:eastAsia="黑体" w:cs="黑体"/>
          <w:bCs/>
          <w:snapToGrid w:val="0"/>
          <w:color w:val="000000" w:themeColor="text1"/>
          <w:kern w:val="0"/>
          <w:sz w:val="24"/>
          <w:szCs w:val="24"/>
          <w14:textFill>
            <w14:solidFill>
              <w14:schemeClr w14:val="tx1"/>
            </w14:solidFill>
          </w14:textFill>
        </w:rPr>
      </w:pPr>
      <w:r>
        <w:rPr>
          <w:rFonts w:hint="eastAsia" w:ascii="黑体" w:hAnsi="黑体" w:eastAsia="黑体" w:cs="黑体"/>
          <w:bCs/>
          <w:snapToGrid w:val="0"/>
          <w:color w:val="000000" w:themeColor="text1"/>
          <w:kern w:val="0"/>
          <w:sz w:val="24"/>
          <w:szCs w:val="24"/>
          <w14:textFill>
            <w14:solidFill>
              <w14:schemeClr w14:val="tx1"/>
            </w14:solidFill>
          </w14:textFill>
        </w:rPr>
        <w:t>六、构建手段平台支撑、业务协同联动、业态创新活跃的政府管理服务体系</w:t>
      </w:r>
    </w:p>
    <w:p>
      <w:pPr>
        <w:shd w:val="clear" w:color="auto" w:fill="FFFFFF"/>
        <w:adjustRightInd w:val="0"/>
        <w:snapToGrid w:val="0"/>
        <w:spacing w:line="380" w:lineRule="exact"/>
        <w:ind w:firstLine="480"/>
        <w:rPr>
          <w:rFonts w:hint="eastAsia" w:cs="宋体" w:asciiTheme="minorEastAsia" w:hAnsiTheme="minorEastAsia"/>
          <w:snapToGrid w:val="0"/>
          <w:color w:val="000000" w:themeColor="text1"/>
          <w:kern w:val="0"/>
          <w:sz w:val="24"/>
          <w:szCs w:val="24"/>
          <w14:textFill>
            <w14:solidFill>
              <w14:schemeClr w14:val="tx1"/>
            </w14:solidFill>
          </w14:textFill>
        </w:rPr>
      </w:pPr>
      <w:r>
        <w:rPr>
          <w:rFonts w:hint="eastAsia" w:cs="宋体" w:asciiTheme="minorEastAsia" w:hAnsiTheme="minorEastAsia"/>
          <w:snapToGrid w:val="0"/>
          <w:color w:val="000000" w:themeColor="text1"/>
          <w:kern w:val="0"/>
          <w:sz w:val="24"/>
          <w:szCs w:val="24"/>
          <w14:textFill>
            <w14:solidFill>
              <w14:schemeClr w14:val="tx1"/>
            </w14:solidFill>
          </w14:textFill>
        </w:rPr>
        <w:t>适应网络社会发展趋势，创新政府治理方式，加快构建数字化、网络化、智能化的政府经济社会治理网络大平台，提高数据汇聚、在线监测、事中监管、协同联动等方面能力。依托网络大平台，优化和再造政府监管和服务流程，促进政府数据实时无缝流动，推动跨部门、跨层级、跨区域业务协同联动。充分利用移动互联网、云计算、大数据、物联网、人工智能等技术手段，以及众包、众创、众筹、众扶、共享经济、分享经济等新模式推动政府管理和服务模式创新，促进管理和服务效率的提升及模式变革。</w:t>
      </w:r>
    </w:p>
    <w:p>
      <w:pPr>
        <w:shd w:val="clear" w:color="auto" w:fill="FFFFFF"/>
        <w:adjustRightInd w:val="0"/>
        <w:snapToGrid w:val="0"/>
        <w:spacing w:line="380" w:lineRule="exact"/>
        <w:ind w:firstLine="480" w:firstLineChars="200"/>
        <w:rPr>
          <w:rFonts w:ascii="黑体" w:hAnsi="黑体" w:eastAsia="黑体" w:cs="黑体"/>
          <w:bCs/>
          <w:snapToGrid w:val="0"/>
          <w:color w:val="000000" w:themeColor="text1"/>
          <w:kern w:val="0"/>
          <w:sz w:val="24"/>
          <w:szCs w:val="24"/>
          <w14:textFill>
            <w14:solidFill>
              <w14:schemeClr w14:val="tx1"/>
            </w14:solidFill>
          </w14:textFill>
        </w:rPr>
      </w:pPr>
      <w:r>
        <w:rPr>
          <w:rFonts w:hint="eastAsia" w:ascii="黑体" w:hAnsi="黑体" w:eastAsia="黑体" w:cs="黑体"/>
          <w:bCs/>
          <w:snapToGrid w:val="0"/>
          <w:color w:val="000000" w:themeColor="text1"/>
          <w:kern w:val="0"/>
          <w:sz w:val="24"/>
          <w:szCs w:val="24"/>
          <w14:textFill>
            <w14:solidFill>
              <w14:schemeClr w14:val="tx1"/>
            </w14:solidFill>
          </w14:textFill>
        </w:rPr>
        <w:t>七、构建制度健全规范、技术支撑有力、预警响应快捷的网络安全保障体系</w:t>
      </w:r>
    </w:p>
    <w:p>
      <w:pPr>
        <w:shd w:val="clear" w:color="auto" w:fill="FFFFFF"/>
        <w:adjustRightInd w:val="0"/>
        <w:snapToGrid w:val="0"/>
        <w:spacing w:line="380" w:lineRule="exact"/>
        <w:ind w:firstLine="480"/>
        <w:rPr>
          <w:rFonts w:cs="宋体" w:asciiTheme="minorEastAsia" w:hAnsiTheme="minorEastAsia"/>
          <w:snapToGrid w:val="0"/>
          <w:color w:val="000000" w:themeColor="text1"/>
          <w:kern w:val="0"/>
          <w:sz w:val="24"/>
          <w:szCs w:val="24"/>
          <w14:textFill>
            <w14:solidFill>
              <w14:schemeClr w14:val="tx1"/>
            </w14:solidFill>
          </w14:textFill>
        </w:rPr>
      </w:pPr>
      <w:r>
        <w:rPr>
          <w:rFonts w:hint="eastAsia" w:cs="宋体" w:asciiTheme="minorEastAsia" w:hAnsiTheme="minorEastAsia"/>
          <w:snapToGrid w:val="0"/>
          <w:color w:val="000000" w:themeColor="text1"/>
          <w:kern w:val="0"/>
          <w:sz w:val="24"/>
          <w:szCs w:val="24"/>
          <w14:textFill>
            <w14:solidFill>
              <w14:schemeClr w14:val="tx1"/>
            </w14:solidFill>
          </w14:textFill>
        </w:rPr>
        <w:t>完善政务信息系统网络安全保障制度，重点加快复杂网络、新技术应用、大数据汇聚、互联系统等各类型条件下网络安全保障制度的建设，切实提高系统访问、技术应用、复杂网络、运维人员、数据流动等方面安全管理能力。强化网络安全运维队伍建设，加强运维外包队伍管理，加快网络安全保障大平台构建，加强大数据、人工智能等技术在网络安全保障的深度应用，推动网络安全运维的自动化和专业化，提升网络安全事件应急响应能力。</w:t>
      </w:r>
    </w:p>
    <w:p>
      <w:pPr>
        <w:shd w:val="clear" w:color="auto" w:fill="FFFFFF"/>
        <w:adjustRightInd w:val="0"/>
        <w:snapToGrid w:val="0"/>
        <w:spacing w:line="380" w:lineRule="exact"/>
        <w:rPr>
          <w:rFonts w:cs="宋体" w:asciiTheme="minorEastAsia" w:hAnsiTheme="minorEastAsia"/>
          <w:snapToGrid w:val="0"/>
          <w:color w:val="000000" w:themeColor="text1"/>
          <w:kern w:val="0"/>
          <w:sz w:val="24"/>
          <w:szCs w:val="24"/>
          <w14:textFill>
            <w14:solidFill>
              <w14:schemeClr w14:val="tx1"/>
            </w14:solidFill>
          </w14:textFill>
        </w:rPr>
      </w:pPr>
      <w:r>
        <w:rPr>
          <w:rFonts w:hint="eastAsia" w:cs="宋体" w:asciiTheme="minorEastAsia" w:hAnsiTheme="minorEastAsia"/>
          <w:snapToGrid w:val="0"/>
          <w:color w:val="000000" w:themeColor="text1"/>
          <w:kern w:val="0"/>
          <w:sz w:val="24"/>
          <w:szCs w:val="24"/>
          <w14:textFill>
            <w14:solidFill>
              <w14:schemeClr w14:val="tx1"/>
            </w14:solidFill>
          </w14:textFill>
        </w:rPr>
        <w:t xml:space="preserve">    数字政府建设不是简单地将网络信息技术在政府履职领域进行深度应用，而是一项全方位系统性工程，需要秉持以人民为中心的发展理念，根据经济社会数字化、网络化和智能化发展趋势，以改革创新精神，推动政府社会治理理念、管理服务流程、监管手段模式、行业法律法规等全方位的变革创新，以更好地适应网络新经济、社会大协同、应用大创新的新时代发展需求。</w:t>
      </w:r>
    </w:p>
    <w:p>
      <w:pPr>
        <w:spacing w:line="240" w:lineRule="auto"/>
        <w:rPr>
          <w:rFonts w:cs="DLF-3-11-300887488+ZMcGzf-83" w:asciiTheme="minorEastAsia" w:hAnsiTheme="minorEastAsia"/>
          <w:color w:val="FFFFFF"/>
          <w:kern w:val="0"/>
          <w:sz w:val="24"/>
          <w:szCs w:val="24"/>
        </w:rPr>
      </w:pPr>
    </w:p>
    <w:p>
      <w:pPr>
        <w:spacing w:line="240" w:lineRule="auto"/>
        <w:rPr>
          <w:rFonts w:cs="DLF-3-11-300887488+ZMcGzf-83" w:asciiTheme="minorEastAsia" w:hAnsiTheme="minorEastAsia"/>
          <w:color w:val="FFFFFF"/>
          <w:kern w:val="0"/>
          <w:sz w:val="24"/>
          <w:szCs w:val="24"/>
        </w:rPr>
      </w:pPr>
    </w:p>
    <w:p>
      <w:pPr>
        <w:spacing w:line="240" w:lineRule="auto"/>
        <w:rPr>
          <w:rFonts w:cs="DLF-3-11-300887488+ZMcGzf-83" w:asciiTheme="minorEastAsia" w:hAnsiTheme="minorEastAsia"/>
          <w:color w:val="FFFFFF"/>
          <w:kern w:val="0"/>
          <w:sz w:val="24"/>
          <w:szCs w:val="24"/>
        </w:rPr>
      </w:pPr>
    </w:p>
    <w:p>
      <w:pPr>
        <w:spacing w:line="240" w:lineRule="auto"/>
        <w:rPr>
          <w:rFonts w:cs="DLF-3-11-300887488+ZMcGzf-83" w:asciiTheme="minorEastAsia" w:hAnsiTheme="minorEastAsia"/>
          <w:color w:val="FFFFFF"/>
          <w:kern w:val="0"/>
          <w:sz w:val="24"/>
          <w:szCs w:val="24"/>
        </w:rPr>
      </w:pPr>
    </w:p>
    <w:p>
      <w:pPr>
        <w:spacing w:line="240" w:lineRule="auto"/>
        <w:rPr>
          <w:rFonts w:cs="DLF-3-11-300887488+ZMcGzf-83" w:asciiTheme="minorEastAsia" w:hAnsiTheme="minorEastAsia"/>
          <w:color w:val="FFFFFF"/>
          <w:kern w:val="0"/>
          <w:sz w:val="24"/>
          <w:szCs w:val="24"/>
        </w:rPr>
      </w:pPr>
    </w:p>
    <w:p>
      <w:pPr>
        <w:topLinePunct/>
        <w:spacing w:line="420" w:lineRule="exact"/>
        <w:rPr>
          <w:rFonts w:eastAsia="黑体"/>
          <w:sz w:val="28"/>
        </w:rPr>
      </w:pPr>
      <w:r>
        <w:rPr>
          <w:rFonts w:eastAsia="长城楷体"/>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201930</wp:posOffset>
                </wp:positionV>
                <wp:extent cx="5959475" cy="0"/>
                <wp:effectExtent l="0" t="19050" r="3175" b="19050"/>
                <wp:wrapNone/>
                <wp:docPr id="2" name="直线 2"/>
                <wp:cNvGraphicFramePr/>
                <a:graphic xmlns:a="http://schemas.openxmlformats.org/drawingml/2006/main">
                  <a:graphicData uri="http://schemas.microsoft.com/office/word/2010/wordprocessingShape">
                    <wps:wsp>
                      <wps:cNvCnPr/>
                      <wps:spPr>
                        <a:xfrm>
                          <a:off x="0" y="0"/>
                          <a:ext cx="5959475" cy="0"/>
                        </a:xfrm>
                        <a:prstGeom prst="line">
                          <a:avLst/>
                        </a:prstGeom>
                        <a:ln w="38100" cap="flat" cmpd="dbl">
                          <a:solidFill>
                            <a:srgbClr val="333333"/>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3.95pt;margin-top:15.9pt;height:0pt;width:469.25pt;z-index:251659264;mso-width-relative:page;mso-height-relative:page;" filled="f" stroked="t" coordsize="21600,21600" o:gfxdata="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eiHvs1gAAAAgBAAAPAAAAAAAAAAEAIAAAACIAAABkcnMvZG93bnJldi54bWxQSwECFAAUAAAA&#10;CACHTuJAe2nanvABAADqAwAADgAAAAAAAAABACAAAAAlAQAAZHJzL2Uyb0RvYy54bWxQSwUGAAAA&#10;AAYABgBZAQAAhwUAAAAA&#10;">
                <v:fill on="f" focussize="0,0"/>
                <v:stroke weight="3pt" color="#333333" linestyle="thinThin" joinstyle="round"/>
                <v:imagedata o:title=""/>
                <o:lock v:ext="edit" aspectratio="f"/>
              </v:line>
            </w:pict>
          </mc:Fallback>
        </mc:AlternateContent>
      </w:r>
    </w:p>
    <w:p>
      <w:pPr>
        <w:topLinePunct/>
        <w:spacing w:line="420" w:lineRule="exact"/>
        <w:rPr>
          <w:rFonts w:eastAsia="长城楷体"/>
          <w:sz w:val="28"/>
        </w:rPr>
      </w:pPr>
      <w:r>
        <w:rPr>
          <w:rFonts w:eastAsia="黑体"/>
          <w:sz w:val="28"/>
        </w:rPr>
        <w:t>业务指导</w:t>
      </w:r>
      <w:r>
        <w:rPr>
          <w:rFonts w:eastAsia="长城楷体"/>
          <w:sz w:val="28"/>
        </w:rPr>
        <w:t>：</w:t>
      </w:r>
      <w:r>
        <w:rPr>
          <w:rFonts w:hint="eastAsia" w:eastAsia="长城楷体"/>
          <w:sz w:val="28"/>
        </w:rPr>
        <w:t>于</w:t>
      </w:r>
      <w:r>
        <w:rPr>
          <w:rFonts w:hint="eastAsia" w:eastAsia="楷体_GB2312"/>
          <w:sz w:val="28"/>
        </w:rPr>
        <w:t xml:space="preserve">京东 </w:t>
      </w:r>
      <w:r>
        <w:rPr>
          <w:rFonts w:eastAsia="长城楷体"/>
          <w:sz w:val="28"/>
        </w:rPr>
        <w:t xml:space="preserve">   </w:t>
      </w:r>
      <w:r>
        <w:rPr>
          <w:rFonts w:hint="eastAsia" w:eastAsia="长城楷体"/>
          <w:sz w:val="28"/>
        </w:rPr>
        <w:t xml:space="preserve">         </w:t>
      </w:r>
      <w:r>
        <w:rPr>
          <w:rFonts w:eastAsia="黑体"/>
          <w:sz w:val="28"/>
        </w:rPr>
        <w:t>地    址</w:t>
      </w:r>
      <w:r>
        <w:rPr>
          <w:rFonts w:eastAsia="长城楷体"/>
          <w:sz w:val="28"/>
        </w:rPr>
        <w:t>：</w:t>
      </w:r>
      <w:r>
        <w:rPr>
          <w:rFonts w:eastAsia="楷体_GB2312"/>
          <w:sz w:val="28"/>
        </w:rPr>
        <w:t>沈阳市</w:t>
      </w:r>
      <w:r>
        <w:rPr>
          <w:rFonts w:hint="eastAsia" w:eastAsia="楷体_GB2312"/>
          <w:sz w:val="28"/>
        </w:rPr>
        <w:t>皇姑区北陵大街45-13</w:t>
      </w:r>
      <w:r>
        <w:rPr>
          <w:rFonts w:ascii="Times New Roman" w:eastAsia="楷体_GB2312"/>
          <w:sz w:val="28"/>
        </w:rPr>
        <w:t>号</w:t>
      </w:r>
    </w:p>
    <w:p>
      <w:pPr>
        <w:topLinePunct/>
        <w:spacing w:line="420" w:lineRule="exact"/>
        <w:rPr>
          <w:rFonts w:ascii="Times New Roman" w:hAnsi="Times New Roman" w:eastAsia="楷体_GB2312"/>
          <w:sz w:val="28"/>
        </w:rPr>
      </w:pPr>
      <w:r>
        <w:rPr>
          <w:rFonts w:eastAsia="黑体"/>
          <w:sz w:val="28"/>
        </w:rPr>
        <w:t>策　　划</w:t>
      </w:r>
      <w:r>
        <w:rPr>
          <w:rFonts w:eastAsia="长城楷体"/>
          <w:sz w:val="28"/>
        </w:rPr>
        <w:t>：</w:t>
      </w:r>
      <w:r>
        <w:rPr>
          <w:rFonts w:hint="eastAsia" w:eastAsia="楷体_GB2312"/>
          <w:sz w:val="28"/>
        </w:rPr>
        <w:t>张  季</w:t>
      </w:r>
      <w:r>
        <w:rPr>
          <w:rFonts w:eastAsia="楷体_GB2312"/>
          <w:sz w:val="28"/>
        </w:rPr>
        <w:t xml:space="preserve">  </w:t>
      </w:r>
      <w:r>
        <w:rPr>
          <w:rFonts w:eastAsia="长城楷体"/>
          <w:sz w:val="28"/>
        </w:rPr>
        <w:t xml:space="preserve">           </w:t>
      </w:r>
      <w:r>
        <w:rPr>
          <w:rFonts w:eastAsia="黑体"/>
          <w:sz w:val="28"/>
        </w:rPr>
        <w:t>邮    编</w:t>
      </w:r>
      <w:r>
        <w:rPr>
          <w:rFonts w:eastAsia="长城楷体"/>
          <w:sz w:val="28"/>
        </w:rPr>
        <w:t>：</w:t>
      </w:r>
      <w:r>
        <w:rPr>
          <w:rFonts w:ascii="Times New Roman" w:hAnsi="Times New Roman" w:eastAsia="楷体_GB2312"/>
          <w:sz w:val="28"/>
        </w:rPr>
        <w:t>1100</w:t>
      </w:r>
      <w:r>
        <w:rPr>
          <w:rFonts w:hint="eastAsia" w:ascii="Times New Roman" w:hAnsi="Times New Roman" w:eastAsia="楷体_GB2312"/>
          <w:sz w:val="28"/>
        </w:rPr>
        <w:t>32</w:t>
      </w:r>
    </w:p>
    <w:p>
      <w:pPr>
        <w:topLinePunct/>
        <w:spacing w:line="420" w:lineRule="exact"/>
        <w:rPr>
          <w:rFonts w:ascii="Times New Roman" w:eastAsia="楷体_GB2312" w:cs="Times New Roman" w:hAnsiTheme="minorEastAsia"/>
        </w:rPr>
      </w:pPr>
      <w:r>
        <w:rPr>
          <w:rFonts w:eastAsia="黑体"/>
          <w:sz w:val="28"/>
        </w:rPr>
        <w:t>采    编</w:t>
      </w:r>
      <w:r>
        <w:rPr>
          <w:rFonts w:eastAsia="长城楷体"/>
          <w:sz w:val="28"/>
        </w:rPr>
        <w:t>：</w:t>
      </w:r>
      <w:r>
        <w:rPr>
          <w:rFonts w:hint="eastAsia" w:eastAsia="楷体_GB2312"/>
          <w:sz w:val="28"/>
        </w:rPr>
        <w:t>王东伟</w:t>
      </w:r>
      <w:r>
        <w:rPr>
          <w:rFonts w:eastAsia="楷体_GB2312"/>
          <w:sz w:val="28"/>
        </w:rPr>
        <w:t xml:space="preserve"> </w:t>
      </w:r>
      <w:r>
        <w:rPr>
          <w:rFonts w:eastAsia="长城楷体"/>
          <w:sz w:val="28"/>
        </w:rPr>
        <w:t xml:space="preserve">            </w:t>
      </w:r>
      <w:r>
        <w:rPr>
          <w:rFonts w:eastAsia="黑体"/>
          <w:sz w:val="28"/>
        </w:rPr>
        <w:t>电    话</w:t>
      </w:r>
      <w:r>
        <w:rPr>
          <w:rFonts w:eastAsia="长城楷体"/>
          <w:sz w:val="28"/>
        </w:rPr>
        <w:t>：</w:t>
      </w:r>
      <w:r>
        <w:rPr>
          <w:rFonts w:ascii="Times New Roman" w:hAnsi="Times New Roman" w:eastAsia="楷体_GB2312"/>
          <w:sz w:val="28"/>
        </w:rPr>
        <w:t>(024)22</w:t>
      </w:r>
      <w:r>
        <w:rPr>
          <w:rFonts w:hint="eastAsia" w:ascii="Times New Roman" w:hAnsi="Times New Roman" w:eastAsia="楷体_GB2312"/>
          <w:sz w:val="28"/>
        </w:rPr>
        <w:t>826560</w:t>
      </w:r>
    </w:p>
    <w:sectPr>
      <w:footerReference r:id="rId5" w:type="default"/>
      <w:pgSz w:w="11906" w:h="16838"/>
      <w:pgMar w:top="1134" w:right="1304" w:bottom="1134" w:left="1304"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Yg2gj">
    <w:altName w:val="方正舒体"/>
    <w:panose1 w:val="00000000000000000000"/>
    <w:charset w:val="86"/>
    <w:family w:val="auto"/>
    <w:pitch w:val="default"/>
    <w:sig w:usb0="00000000" w:usb1="00000000" w:usb2="00000010" w:usb3="00000000" w:csb0="00040000" w:csb1="00000000"/>
  </w:font>
  <w:font w:name="HYb1gj">
    <w:altName w:val="方正舒体"/>
    <w:panose1 w:val="00000000000000000000"/>
    <w:charset w:val="86"/>
    <w:family w:val="auto"/>
    <w:pitch w:val="default"/>
    <w:sig w:usb0="00000000" w:usb1="00000000" w:usb2="00000010" w:usb3="00000000" w:csb0="00040000" w:csb1="00000000"/>
  </w:font>
  <w:font w:name="长城楷体">
    <w:altName w:val="宋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DLF-32769-4-630013226+ZMcGzd-70">
    <w:altName w:val="方正舒体"/>
    <w:panose1 w:val="00000000000000000000"/>
    <w:charset w:val="86"/>
    <w:family w:val="auto"/>
    <w:pitch w:val="default"/>
    <w:sig w:usb0="00000000" w:usb1="00000000" w:usb2="00000010" w:usb3="00000000" w:csb0="00040000" w:csb1="00000000"/>
  </w:font>
  <w:font w:name="FZSSJW--GB1-0">
    <w:altName w:val="方正舒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AdobeHeitiStd-Regular">
    <w:altName w:val="方正舒体"/>
    <w:panose1 w:val="00000000000000000000"/>
    <w:charset w:val="86"/>
    <w:family w:val="auto"/>
    <w:pitch w:val="default"/>
    <w:sig w:usb0="00000000" w:usb1="00000000" w:usb2="00000010" w:usb3="00000000" w:csb0="00040000" w:csb1="00000000"/>
  </w:font>
  <w:font w:name="KTJ0+ZLDIYb-2">
    <w:altName w:val="方正舒体"/>
    <w:panose1 w:val="00000000000000000000"/>
    <w:charset w:val="86"/>
    <w:family w:val="auto"/>
    <w:pitch w:val="default"/>
    <w:sig w:usb0="00000000" w:usb1="00000000" w:usb2="00000010" w:usb3="00000000" w:csb0="00040000" w:csb1="00000000"/>
  </w:font>
  <w:font w:name="SSJ0+ZLDIYb-4">
    <w:altName w:val="方正舒体"/>
    <w:panose1 w:val="00000000000000000000"/>
    <w:charset w:val="86"/>
    <w:family w:val="auto"/>
    <w:pitch w:val="default"/>
    <w:sig w:usb0="00000000" w:usb1="00000000" w:usb2="00000010" w:usb3="00000000" w:csb0="00040000" w:csb1="00000000"/>
  </w:font>
  <w:font w:name="E-BZ+ZLDIYb-1">
    <w:altName w:val="方正舒体"/>
    <w:panose1 w:val="00000000000000000000"/>
    <w:charset w:val="86"/>
    <w:family w:val="auto"/>
    <w:pitch w:val="default"/>
    <w:sig w:usb0="00000000" w:usb1="00000000" w:usb2="00000010" w:usb3="00000000" w:csb0="00040000" w:csb1="00000000"/>
  </w:font>
  <w:font w:name="DLF-3-11-300887488+ZMcGzf-83">
    <w:altName w:val="方正舒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A0"/>
    <w:rsid w:val="00002255"/>
    <w:rsid w:val="000032E7"/>
    <w:rsid w:val="00003797"/>
    <w:rsid w:val="00006D7D"/>
    <w:rsid w:val="0001140F"/>
    <w:rsid w:val="000129C2"/>
    <w:rsid w:val="000140CF"/>
    <w:rsid w:val="00014C58"/>
    <w:rsid w:val="00020AC9"/>
    <w:rsid w:val="000213E6"/>
    <w:rsid w:val="000258D8"/>
    <w:rsid w:val="00027AD7"/>
    <w:rsid w:val="00027C5F"/>
    <w:rsid w:val="0003094B"/>
    <w:rsid w:val="00030ADF"/>
    <w:rsid w:val="00030BCF"/>
    <w:rsid w:val="000333E0"/>
    <w:rsid w:val="000358E1"/>
    <w:rsid w:val="0003776A"/>
    <w:rsid w:val="000421D2"/>
    <w:rsid w:val="0004519A"/>
    <w:rsid w:val="00045E91"/>
    <w:rsid w:val="00047571"/>
    <w:rsid w:val="0005142F"/>
    <w:rsid w:val="00054E33"/>
    <w:rsid w:val="00061378"/>
    <w:rsid w:val="00061740"/>
    <w:rsid w:val="000618A3"/>
    <w:rsid w:val="00061D98"/>
    <w:rsid w:val="00063816"/>
    <w:rsid w:val="000649BC"/>
    <w:rsid w:val="00072BFF"/>
    <w:rsid w:val="00073B94"/>
    <w:rsid w:val="00077BB5"/>
    <w:rsid w:val="000803B6"/>
    <w:rsid w:val="00080AD6"/>
    <w:rsid w:val="00082177"/>
    <w:rsid w:val="00082530"/>
    <w:rsid w:val="00082AA6"/>
    <w:rsid w:val="00084281"/>
    <w:rsid w:val="000851C4"/>
    <w:rsid w:val="00086806"/>
    <w:rsid w:val="00086B61"/>
    <w:rsid w:val="00090C6F"/>
    <w:rsid w:val="00092382"/>
    <w:rsid w:val="00092953"/>
    <w:rsid w:val="000941E9"/>
    <w:rsid w:val="00096BCB"/>
    <w:rsid w:val="0009723E"/>
    <w:rsid w:val="000A15F8"/>
    <w:rsid w:val="000A1E2E"/>
    <w:rsid w:val="000A21DD"/>
    <w:rsid w:val="000A32F1"/>
    <w:rsid w:val="000A4A04"/>
    <w:rsid w:val="000A54FE"/>
    <w:rsid w:val="000A65BD"/>
    <w:rsid w:val="000A6ACF"/>
    <w:rsid w:val="000B0EF6"/>
    <w:rsid w:val="000B1F37"/>
    <w:rsid w:val="000B32C7"/>
    <w:rsid w:val="000B49E9"/>
    <w:rsid w:val="000B5725"/>
    <w:rsid w:val="000B6998"/>
    <w:rsid w:val="000B6D75"/>
    <w:rsid w:val="000B753E"/>
    <w:rsid w:val="000B7AB5"/>
    <w:rsid w:val="000C1627"/>
    <w:rsid w:val="000C3922"/>
    <w:rsid w:val="000C3B82"/>
    <w:rsid w:val="000C471D"/>
    <w:rsid w:val="000C4B6B"/>
    <w:rsid w:val="000C4EB0"/>
    <w:rsid w:val="000C6D98"/>
    <w:rsid w:val="000C7955"/>
    <w:rsid w:val="000C7BE6"/>
    <w:rsid w:val="000D1068"/>
    <w:rsid w:val="000D1C57"/>
    <w:rsid w:val="000D2B8B"/>
    <w:rsid w:val="000D3B1F"/>
    <w:rsid w:val="000D6E60"/>
    <w:rsid w:val="000E1620"/>
    <w:rsid w:val="000E2054"/>
    <w:rsid w:val="000E2108"/>
    <w:rsid w:val="000E341D"/>
    <w:rsid w:val="000E47B0"/>
    <w:rsid w:val="000E4B52"/>
    <w:rsid w:val="000E57AC"/>
    <w:rsid w:val="000E7CCB"/>
    <w:rsid w:val="000F2A96"/>
    <w:rsid w:val="000F2BFD"/>
    <w:rsid w:val="000F3370"/>
    <w:rsid w:val="000F561B"/>
    <w:rsid w:val="0010061E"/>
    <w:rsid w:val="001011F7"/>
    <w:rsid w:val="0010208E"/>
    <w:rsid w:val="00103A15"/>
    <w:rsid w:val="00104E37"/>
    <w:rsid w:val="00105AB2"/>
    <w:rsid w:val="00106A65"/>
    <w:rsid w:val="0010724F"/>
    <w:rsid w:val="00107FA9"/>
    <w:rsid w:val="00110306"/>
    <w:rsid w:val="0011062D"/>
    <w:rsid w:val="00111966"/>
    <w:rsid w:val="00111988"/>
    <w:rsid w:val="001146EC"/>
    <w:rsid w:val="00116906"/>
    <w:rsid w:val="001217C1"/>
    <w:rsid w:val="00121BAD"/>
    <w:rsid w:val="00121C06"/>
    <w:rsid w:val="00122602"/>
    <w:rsid w:val="00123F08"/>
    <w:rsid w:val="001257E9"/>
    <w:rsid w:val="00130904"/>
    <w:rsid w:val="001314AF"/>
    <w:rsid w:val="00131CE0"/>
    <w:rsid w:val="001324C1"/>
    <w:rsid w:val="001331BA"/>
    <w:rsid w:val="0013496A"/>
    <w:rsid w:val="00135617"/>
    <w:rsid w:val="00136A2E"/>
    <w:rsid w:val="00136F59"/>
    <w:rsid w:val="0013746E"/>
    <w:rsid w:val="00137522"/>
    <w:rsid w:val="00140CC3"/>
    <w:rsid w:val="00141A9A"/>
    <w:rsid w:val="0014294E"/>
    <w:rsid w:val="001437EF"/>
    <w:rsid w:val="00144D74"/>
    <w:rsid w:val="0014618A"/>
    <w:rsid w:val="00152D4F"/>
    <w:rsid w:val="00153066"/>
    <w:rsid w:val="00154A6A"/>
    <w:rsid w:val="00156625"/>
    <w:rsid w:val="00156D26"/>
    <w:rsid w:val="0016159B"/>
    <w:rsid w:val="00162D4A"/>
    <w:rsid w:val="00162D9F"/>
    <w:rsid w:val="00163B1C"/>
    <w:rsid w:val="00167149"/>
    <w:rsid w:val="001705EF"/>
    <w:rsid w:val="001723B9"/>
    <w:rsid w:val="001731EC"/>
    <w:rsid w:val="0017537F"/>
    <w:rsid w:val="0017592D"/>
    <w:rsid w:val="00176D0A"/>
    <w:rsid w:val="00181042"/>
    <w:rsid w:val="00181147"/>
    <w:rsid w:val="00182647"/>
    <w:rsid w:val="00182D0B"/>
    <w:rsid w:val="00183262"/>
    <w:rsid w:val="001836CC"/>
    <w:rsid w:val="0018465C"/>
    <w:rsid w:val="00186FD4"/>
    <w:rsid w:val="00193CDB"/>
    <w:rsid w:val="00194732"/>
    <w:rsid w:val="00195107"/>
    <w:rsid w:val="001955DF"/>
    <w:rsid w:val="001959E6"/>
    <w:rsid w:val="00195FF4"/>
    <w:rsid w:val="0019683F"/>
    <w:rsid w:val="00197D16"/>
    <w:rsid w:val="001A25CD"/>
    <w:rsid w:val="001A356E"/>
    <w:rsid w:val="001A3F1A"/>
    <w:rsid w:val="001B089F"/>
    <w:rsid w:val="001B0C37"/>
    <w:rsid w:val="001B2324"/>
    <w:rsid w:val="001B2C13"/>
    <w:rsid w:val="001B3529"/>
    <w:rsid w:val="001B3AC9"/>
    <w:rsid w:val="001B6737"/>
    <w:rsid w:val="001B6856"/>
    <w:rsid w:val="001C19AA"/>
    <w:rsid w:val="001C25EF"/>
    <w:rsid w:val="001C2F5A"/>
    <w:rsid w:val="001C4723"/>
    <w:rsid w:val="001C5C7F"/>
    <w:rsid w:val="001C6B4A"/>
    <w:rsid w:val="001C7162"/>
    <w:rsid w:val="001C7D53"/>
    <w:rsid w:val="001D0474"/>
    <w:rsid w:val="001D1FA1"/>
    <w:rsid w:val="001D38E7"/>
    <w:rsid w:val="001D6074"/>
    <w:rsid w:val="001D68B1"/>
    <w:rsid w:val="001D6C24"/>
    <w:rsid w:val="001D6F30"/>
    <w:rsid w:val="001E231C"/>
    <w:rsid w:val="001E2DEA"/>
    <w:rsid w:val="001E597C"/>
    <w:rsid w:val="001F3105"/>
    <w:rsid w:val="001F36A0"/>
    <w:rsid w:val="001F63C8"/>
    <w:rsid w:val="001F7074"/>
    <w:rsid w:val="001F7975"/>
    <w:rsid w:val="002006BA"/>
    <w:rsid w:val="00200896"/>
    <w:rsid w:val="00202821"/>
    <w:rsid w:val="0020506B"/>
    <w:rsid w:val="00205666"/>
    <w:rsid w:val="002058AF"/>
    <w:rsid w:val="00205A82"/>
    <w:rsid w:val="00210C7B"/>
    <w:rsid w:val="00212A35"/>
    <w:rsid w:val="002137E4"/>
    <w:rsid w:val="00213FD9"/>
    <w:rsid w:val="00214497"/>
    <w:rsid w:val="00217A21"/>
    <w:rsid w:val="00217E8E"/>
    <w:rsid w:val="00220963"/>
    <w:rsid w:val="002215D4"/>
    <w:rsid w:val="002223C6"/>
    <w:rsid w:val="002227D3"/>
    <w:rsid w:val="00224BCE"/>
    <w:rsid w:val="00232816"/>
    <w:rsid w:val="002354A4"/>
    <w:rsid w:val="00235915"/>
    <w:rsid w:val="00236FA9"/>
    <w:rsid w:val="002375AE"/>
    <w:rsid w:val="0024031A"/>
    <w:rsid w:val="0024045B"/>
    <w:rsid w:val="002412A3"/>
    <w:rsid w:val="00241A19"/>
    <w:rsid w:val="00242517"/>
    <w:rsid w:val="00243A24"/>
    <w:rsid w:val="00243B34"/>
    <w:rsid w:val="0024460B"/>
    <w:rsid w:val="00245B07"/>
    <w:rsid w:val="0025023A"/>
    <w:rsid w:val="00252877"/>
    <w:rsid w:val="00254B65"/>
    <w:rsid w:val="0025562E"/>
    <w:rsid w:val="00256AE1"/>
    <w:rsid w:val="0026111F"/>
    <w:rsid w:val="002615E4"/>
    <w:rsid w:val="00261644"/>
    <w:rsid w:val="00261675"/>
    <w:rsid w:val="00262C91"/>
    <w:rsid w:val="00264648"/>
    <w:rsid w:val="00265BAF"/>
    <w:rsid w:val="00270DBD"/>
    <w:rsid w:val="00271767"/>
    <w:rsid w:val="002725E2"/>
    <w:rsid w:val="002729CC"/>
    <w:rsid w:val="00272AAF"/>
    <w:rsid w:val="0027539E"/>
    <w:rsid w:val="00277549"/>
    <w:rsid w:val="002806E2"/>
    <w:rsid w:val="002842DE"/>
    <w:rsid w:val="00284C58"/>
    <w:rsid w:val="00287C75"/>
    <w:rsid w:val="00290AE8"/>
    <w:rsid w:val="00292727"/>
    <w:rsid w:val="00295749"/>
    <w:rsid w:val="002959D7"/>
    <w:rsid w:val="00297C22"/>
    <w:rsid w:val="002A0461"/>
    <w:rsid w:val="002A0D55"/>
    <w:rsid w:val="002A114B"/>
    <w:rsid w:val="002A18F1"/>
    <w:rsid w:val="002A2326"/>
    <w:rsid w:val="002A2DB4"/>
    <w:rsid w:val="002A5197"/>
    <w:rsid w:val="002A7196"/>
    <w:rsid w:val="002B1807"/>
    <w:rsid w:val="002B4D09"/>
    <w:rsid w:val="002C0A8A"/>
    <w:rsid w:val="002C2E23"/>
    <w:rsid w:val="002C45BF"/>
    <w:rsid w:val="002C5CA0"/>
    <w:rsid w:val="002C610D"/>
    <w:rsid w:val="002C62E4"/>
    <w:rsid w:val="002D3115"/>
    <w:rsid w:val="002D5126"/>
    <w:rsid w:val="002D759A"/>
    <w:rsid w:val="002E2978"/>
    <w:rsid w:val="002E542A"/>
    <w:rsid w:val="002E5CCA"/>
    <w:rsid w:val="002E6224"/>
    <w:rsid w:val="002E6660"/>
    <w:rsid w:val="002F0B65"/>
    <w:rsid w:val="002F3503"/>
    <w:rsid w:val="002F41CC"/>
    <w:rsid w:val="002F6C55"/>
    <w:rsid w:val="002F70B2"/>
    <w:rsid w:val="00300B2A"/>
    <w:rsid w:val="003011CB"/>
    <w:rsid w:val="00301AD9"/>
    <w:rsid w:val="003045B7"/>
    <w:rsid w:val="00305959"/>
    <w:rsid w:val="003065F7"/>
    <w:rsid w:val="003130B7"/>
    <w:rsid w:val="00314B79"/>
    <w:rsid w:val="00315DC2"/>
    <w:rsid w:val="00315F48"/>
    <w:rsid w:val="003164DC"/>
    <w:rsid w:val="003202D1"/>
    <w:rsid w:val="00320CA2"/>
    <w:rsid w:val="003235A9"/>
    <w:rsid w:val="00325D21"/>
    <w:rsid w:val="0032688C"/>
    <w:rsid w:val="00330C90"/>
    <w:rsid w:val="003324E3"/>
    <w:rsid w:val="00332752"/>
    <w:rsid w:val="00333CA0"/>
    <w:rsid w:val="00334F44"/>
    <w:rsid w:val="003350C3"/>
    <w:rsid w:val="0033522D"/>
    <w:rsid w:val="003356CA"/>
    <w:rsid w:val="00335BD0"/>
    <w:rsid w:val="0033622A"/>
    <w:rsid w:val="00337EB9"/>
    <w:rsid w:val="003419E0"/>
    <w:rsid w:val="00345581"/>
    <w:rsid w:val="00347AF1"/>
    <w:rsid w:val="00350938"/>
    <w:rsid w:val="003509EB"/>
    <w:rsid w:val="00356F69"/>
    <w:rsid w:val="003574E0"/>
    <w:rsid w:val="0036088B"/>
    <w:rsid w:val="00360C47"/>
    <w:rsid w:val="00360CD4"/>
    <w:rsid w:val="003611B2"/>
    <w:rsid w:val="0036166F"/>
    <w:rsid w:val="00362933"/>
    <w:rsid w:val="00362A25"/>
    <w:rsid w:val="0036327E"/>
    <w:rsid w:val="0036335A"/>
    <w:rsid w:val="0036353B"/>
    <w:rsid w:val="0036572B"/>
    <w:rsid w:val="0036591D"/>
    <w:rsid w:val="00366FC1"/>
    <w:rsid w:val="003679E4"/>
    <w:rsid w:val="00367A93"/>
    <w:rsid w:val="00371D5E"/>
    <w:rsid w:val="0037514A"/>
    <w:rsid w:val="00376F66"/>
    <w:rsid w:val="00377F3F"/>
    <w:rsid w:val="003811A0"/>
    <w:rsid w:val="00381FAD"/>
    <w:rsid w:val="00384B3F"/>
    <w:rsid w:val="0038562D"/>
    <w:rsid w:val="00385870"/>
    <w:rsid w:val="003876FE"/>
    <w:rsid w:val="003906A9"/>
    <w:rsid w:val="0039161A"/>
    <w:rsid w:val="0039303A"/>
    <w:rsid w:val="00393A2A"/>
    <w:rsid w:val="00394D1E"/>
    <w:rsid w:val="003959AB"/>
    <w:rsid w:val="00396188"/>
    <w:rsid w:val="003A13EF"/>
    <w:rsid w:val="003A2F1C"/>
    <w:rsid w:val="003A38BA"/>
    <w:rsid w:val="003A473F"/>
    <w:rsid w:val="003A64F0"/>
    <w:rsid w:val="003A6884"/>
    <w:rsid w:val="003B1501"/>
    <w:rsid w:val="003B1EC2"/>
    <w:rsid w:val="003B5073"/>
    <w:rsid w:val="003B520A"/>
    <w:rsid w:val="003B6273"/>
    <w:rsid w:val="003B6423"/>
    <w:rsid w:val="003C129A"/>
    <w:rsid w:val="003C3E35"/>
    <w:rsid w:val="003D0A88"/>
    <w:rsid w:val="003D2AE2"/>
    <w:rsid w:val="003D40B1"/>
    <w:rsid w:val="003D6B7A"/>
    <w:rsid w:val="003E0750"/>
    <w:rsid w:val="003E23DC"/>
    <w:rsid w:val="003E3AF0"/>
    <w:rsid w:val="003F14A9"/>
    <w:rsid w:val="003F49DF"/>
    <w:rsid w:val="003F52F7"/>
    <w:rsid w:val="003F6347"/>
    <w:rsid w:val="003F6795"/>
    <w:rsid w:val="00400101"/>
    <w:rsid w:val="00400D18"/>
    <w:rsid w:val="00403CD0"/>
    <w:rsid w:val="00404166"/>
    <w:rsid w:val="00404519"/>
    <w:rsid w:val="0040634C"/>
    <w:rsid w:val="00407286"/>
    <w:rsid w:val="004078C2"/>
    <w:rsid w:val="00407AD1"/>
    <w:rsid w:val="00407ADC"/>
    <w:rsid w:val="00410E83"/>
    <w:rsid w:val="004133D2"/>
    <w:rsid w:val="0041533D"/>
    <w:rsid w:val="0041681A"/>
    <w:rsid w:val="00420E83"/>
    <w:rsid w:val="004211D3"/>
    <w:rsid w:val="004324FE"/>
    <w:rsid w:val="00432697"/>
    <w:rsid w:val="00434A15"/>
    <w:rsid w:val="004409E4"/>
    <w:rsid w:val="0044598C"/>
    <w:rsid w:val="004467E9"/>
    <w:rsid w:val="004500E6"/>
    <w:rsid w:val="00450758"/>
    <w:rsid w:val="00452462"/>
    <w:rsid w:val="00455515"/>
    <w:rsid w:val="0045694F"/>
    <w:rsid w:val="00457EE3"/>
    <w:rsid w:val="00461277"/>
    <w:rsid w:val="00461F0E"/>
    <w:rsid w:val="00462436"/>
    <w:rsid w:val="004652EB"/>
    <w:rsid w:val="004661DD"/>
    <w:rsid w:val="0046668B"/>
    <w:rsid w:val="00466869"/>
    <w:rsid w:val="00467978"/>
    <w:rsid w:val="00470732"/>
    <w:rsid w:val="00471847"/>
    <w:rsid w:val="00473A3C"/>
    <w:rsid w:val="00475039"/>
    <w:rsid w:val="00476507"/>
    <w:rsid w:val="00480193"/>
    <w:rsid w:val="00481CA2"/>
    <w:rsid w:val="00481FAD"/>
    <w:rsid w:val="00484BD4"/>
    <w:rsid w:val="004851AD"/>
    <w:rsid w:val="00485F01"/>
    <w:rsid w:val="00486845"/>
    <w:rsid w:val="0049452D"/>
    <w:rsid w:val="00495290"/>
    <w:rsid w:val="00497520"/>
    <w:rsid w:val="004A0F70"/>
    <w:rsid w:val="004A2B15"/>
    <w:rsid w:val="004A2D71"/>
    <w:rsid w:val="004A31A4"/>
    <w:rsid w:val="004A389E"/>
    <w:rsid w:val="004A3D68"/>
    <w:rsid w:val="004A5601"/>
    <w:rsid w:val="004A5B16"/>
    <w:rsid w:val="004A67B1"/>
    <w:rsid w:val="004B2A8D"/>
    <w:rsid w:val="004B4632"/>
    <w:rsid w:val="004B531F"/>
    <w:rsid w:val="004B57AA"/>
    <w:rsid w:val="004B58AD"/>
    <w:rsid w:val="004B63DB"/>
    <w:rsid w:val="004C0094"/>
    <w:rsid w:val="004C17D0"/>
    <w:rsid w:val="004C4380"/>
    <w:rsid w:val="004C5283"/>
    <w:rsid w:val="004C7236"/>
    <w:rsid w:val="004C7F5A"/>
    <w:rsid w:val="004D12DA"/>
    <w:rsid w:val="004D168E"/>
    <w:rsid w:val="004D2704"/>
    <w:rsid w:val="004D4F56"/>
    <w:rsid w:val="004D506D"/>
    <w:rsid w:val="004D7293"/>
    <w:rsid w:val="004D7D74"/>
    <w:rsid w:val="004E1DB8"/>
    <w:rsid w:val="004E6634"/>
    <w:rsid w:val="004E72A5"/>
    <w:rsid w:val="004E7D04"/>
    <w:rsid w:val="004F0494"/>
    <w:rsid w:val="004F1F8D"/>
    <w:rsid w:val="004F6FE6"/>
    <w:rsid w:val="004F7606"/>
    <w:rsid w:val="004F76AB"/>
    <w:rsid w:val="0050048A"/>
    <w:rsid w:val="00501783"/>
    <w:rsid w:val="00501FEF"/>
    <w:rsid w:val="0050657F"/>
    <w:rsid w:val="005109A5"/>
    <w:rsid w:val="00510ED6"/>
    <w:rsid w:val="0051368A"/>
    <w:rsid w:val="00514645"/>
    <w:rsid w:val="00514E11"/>
    <w:rsid w:val="00516F6C"/>
    <w:rsid w:val="00517626"/>
    <w:rsid w:val="00521114"/>
    <w:rsid w:val="00521A41"/>
    <w:rsid w:val="005226AE"/>
    <w:rsid w:val="005233E7"/>
    <w:rsid w:val="00523C7C"/>
    <w:rsid w:val="0052486B"/>
    <w:rsid w:val="00524D9C"/>
    <w:rsid w:val="0052510B"/>
    <w:rsid w:val="0052716D"/>
    <w:rsid w:val="00527223"/>
    <w:rsid w:val="00530044"/>
    <w:rsid w:val="0053093A"/>
    <w:rsid w:val="005363D5"/>
    <w:rsid w:val="00541414"/>
    <w:rsid w:val="00544A68"/>
    <w:rsid w:val="005450B3"/>
    <w:rsid w:val="005458A9"/>
    <w:rsid w:val="0054746C"/>
    <w:rsid w:val="00550581"/>
    <w:rsid w:val="00551B86"/>
    <w:rsid w:val="00551E9F"/>
    <w:rsid w:val="00553E38"/>
    <w:rsid w:val="0055419A"/>
    <w:rsid w:val="00554C10"/>
    <w:rsid w:val="00554DB5"/>
    <w:rsid w:val="0055672D"/>
    <w:rsid w:val="00556C5C"/>
    <w:rsid w:val="00557123"/>
    <w:rsid w:val="00560D15"/>
    <w:rsid w:val="00570999"/>
    <w:rsid w:val="00571F1E"/>
    <w:rsid w:val="005736AB"/>
    <w:rsid w:val="00573E64"/>
    <w:rsid w:val="00574FF7"/>
    <w:rsid w:val="0057577F"/>
    <w:rsid w:val="00576D20"/>
    <w:rsid w:val="005800F7"/>
    <w:rsid w:val="005807AF"/>
    <w:rsid w:val="00582D82"/>
    <w:rsid w:val="00583584"/>
    <w:rsid w:val="00585C5A"/>
    <w:rsid w:val="005868D7"/>
    <w:rsid w:val="00587F08"/>
    <w:rsid w:val="005911B1"/>
    <w:rsid w:val="00591652"/>
    <w:rsid w:val="00597A25"/>
    <w:rsid w:val="005A06DD"/>
    <w:rsid w:val="005A1C90"/>
    <w:rsid w:val="005A332B"/>
    <w:rsid w:val="005A3CA3"/>
    <w:rsid w:val="005A4D24"/>
    <w:rsid w:val="005A65D3"/>
    <w:rsid w:val="005A6EB9"/>
    <w:rsid w:val="005A6F79"/>
    <w:rsid w:val="005A7A57"/>
    <w:rsid w:val="005B2EB5"/>
    <w:rsid w:val="005B32E8"/>
    <w:rsid w:val="005B347C"/>
    <w:rsid w:val="005B39EB"/>
    <w:rsid w:val="005B3FD6"/>
    <w:rsid w:val="005B5184"/>
    <w:rsid w:val="005C1663"/>
    <w:rsid w:val="005C1D87"/>
    <w:rsid w:val="005C3535"/>
    <w:rsid w:val="005C4015"/>
    <w:rsid w:val="005C745E"/>
    <w:rsid w:val="005D1706"/>
    <w:rsid w:val="005D28B9"/>
    <w:rsid w:val="005D4857"/>
    <w:rsid w:val="005D6725"/>
    <w:rsid w:val="005E2DA7"/>
    <w:rsid w:val="005E4E8B"/>
    <w:rsid w:val="005E5F99"/>
    <w:rsid w:val="005E65A2"/>
    <w:rsid w:val="005E6A5F"/>
    <w:rsid w:val="005E7760"/>
    <w:rsid w:val="005F09AC"/>
    <w:rsid w:val="005F0A38"/>
    <w:rsid w:val="005F1A99"/>
    <w:rsid w:val="005F201B"/>
    <w:rsid w:val="005F31DD"/>
    <w:rsid w:val="005F38ED"/>
    <w:rsid w:val="005F4BC9"/>
    <w:rsid w:val="005F6855"/>
    <w:rsid w:val="006004CC"/>
    <w:rsid w:val="0060314E"/>
    <w:rsid w:val="006034FC"/>
    <w:rsid w:val="006049FA"/>
    <w:rsid w:val="00606D2E"/>
    <w:rsid w:val="00606F41"/>
    <w:rsid w:val="00607CCC"/>
    <w:rsid w:val="00610878"/>
    <w:rsid w:val="00614175"/>
    <w:rsid w:val="00614847"/>
    <w:rsid w:val="006154EB"/>
    <w:rsid w:val="00616532"/>
    <w:rsid w:val="006220E6"/>
    <w:rsid w:val="00622B04"/>
    <w:rsid w:val="00623DB3"/>
    <w:rsid w:val="00624ED8"/>
    <w:rsid w:val="00625FFF"/>
    <w:rsid w:val="00627DF9"/>
    <w:rsid w:val="006302CF"/>
    <w:rsid w:val="00632EBE"/>
    <w:rsid w:val="00633630"/>
    <w:rsid w:val="00633B33"/>
    <w:rsid w:val="00634CC3"/>
    <w:rsid w:val="00634D61"/>
    <w:rsid w:val="00634E81"/>
    <w:rsid w:val="006367DA"/>
    <w:rsid w:val="00641902"/>
    <w:rsid w:val="006431EC"/>
    <w:rsid w:val="00645D10"/>
    <w:rsid w:val="006478AE"/>
    <w:rsid w:val="00651437"/>
    <w:rsid w:val="00651E2D"/>
    <w:rsid w:val="006521D4"/>
    <w:rsid w:val="00653138"/>
    <w:rsid w:val="00655214"/>
    <w:rsid w:val="00656236"/>
    <w:rsid w:val="006628CF"/>
    <w:rsid w:val="00663764"/>
    <w:rsid w:val="00663C35"/>
    <w:rsid w:val="00665480"/>
    <w:rsid w:val="006706B0"/>
    <w:rsid w:val="006722EF"/>
    <w:rsid w:val="0067268A"/>
    <w:rsid w:val="00672CA1"/>
    <w:rsid w:val="00672CF4"/>
    <w:rsid w:val="00672DDD"/>
    <w:rsid w:val="00674CBC"/>
    <w:rsid w:val="00676D8C"/>
    <w:rsid w:val="006776D5"/>
    <w:rsid w:val="00677D28"/>
    <w:rsid w:val="00680416"/>
    <w:rsid w:val="006809A6"/>
    <w:rsid w:val="006836DE"/>
    <w:rsid w:val="006840FB"/>
    <w:rsid w:val="00684135"/>
    <w:rsid w:val="00684140"/>
    <w:rsid w:val="00684853"/>
    <w:rsid w:val="00685145"/>
    <w:rsid w:val="006856D8"/>
    <w:rsid w:val="006863FE"/>
    <w:rsid w:val="006909CC"/>
    <w:rsid w:val="00691B8F"/>
    <w:rsid w:val="00691F5F"/>
    <w:rsid w:val="0069468C"/>
    <w:rsid w:val="00694B02"/>
    <w:rsid w:val="00695AD8"/>
    <w:rsid w:val="0069610B"/>
    <w:rsid w:val="006974BB"/>
    <w:rsid w:val="006A0818"/>
    <w:rsid w:val="006A12B6"/>
    <w:rsid w:val="006A2083"/>
    <w:rsid w:val="006A5782"/>
    <w:rsid w:val="006A7640"/>
    <w:rsid w:val="006B03DA"/>
    <w:rsid w:val="006B0E33"/>
    <w:rsid w:val="006B1376"/>
    <w:rsid w:val="006B2862"/>
    <w:rsid w:val="006B528D"/>
    <w:rsid w:val="006B5DFD"/>
    <w:rsid w:val="006B630D"/>
    <w:rsid w:val="006B6D39"/>
    <w:rsid w:val="006C3C11"/>
    <w:rsid w:val="006C5406"/>
    <w:rsid w:val="006D0541"/>
    <w:rsid w:val="006E0E98"/>
    <w:rsid w:val="006F0977"/>
    <w:rsid w:val="006F180E"/>
    <w:rsid w:val="006F2ECD"/>
    <w:rsid w:val="006F7CE0"/>
    <w:rsid w:val="00700392"/>
    <w:rsid w:val="00700AD6"/>
    <w:rsid w:val="007043E2"/>
    <w:rsid w:val="007051CC"/>
    <w:rsid w:val="00705352"/>
    <w:rsid w:val="00706BD2"/>
    <w:rsid w:val="00707B5C"/>
    <w:rsid w:val="007130D7"/>
    <w:rsid w:val="007131C5"/>
    <w:rsid w:val="00714216"/>
    <w:rsid w:val="00715213"/>
    <w:rsid w:val="00717957"/>
    <w:rsid w:val="00717EE3"/>
    <w:rsid w:val="0072292E"/>
    <w:rsid w:val="0072386A"/>
    <w:rsid w:val="00723E2D"/>
    <w:rsid w:val="007245CC"/>
    <w:rsid w:val="00724A08"/>
    <w:rsid w:val="00727F20"/>
    <w:rsid w:val="0073041B"/>
    <w:rsid w:val="00730C87"/>
    <w:rsid w:val="00731948"/>
    <w:rsid w:val="00733EE3"/>
    <w:rsid w:val="00734FCB"/>
    <w:rsid w:val="00737381"/>
    <w:rsid w:val="00740467"/>
    <w:rsid w:val="007405B2"/>
    <w:rsid w:val="007412DB"/>
    <w:rsid w:val="00741B23"/>
    <w:rsid w:val="00743714"/>
    <w:rsid w:val="00743CFA"/>
    <w:rsid w:val="00744F86"/>
    <w:rsid w:val="007451F6"/>
    <w:rsid w:val="007457FB"/>
    <w:rsid w:val="007460EF"/>
    <w:rsid w:val="00746BCB"/>
    <w:rsid w:val="007502C9"/>
    <w:rsid w:val="007542EF"/>
    <w:rsid w:val="00754B58"/>
    <w:rsid w:val="0075543E"/>
    <w:rsid w:val="00761022"/>
    <w:rsid w:val="00761720"/>
    <w:rsid w:val="00762AF7"/>
    <w:rsid w:val="007630CF"/>
    <w:rsid w:val="007642B4"/>
    <w:rsid w:val="0076465E"/>
    <w:rsid w:val="00764C60"/>
    <w:rsid w:val="0076537C"/>
    <w:rsid w:val="007704A0"/>
    <w:rsid w:val="007710EB"/>
    <w:rsid w:val="00772BD7"/>
    <w:rsid w:val="00774515"/>
    <w:rsid w:val="00774C2C"/>
    <w:rsid w:val="00777B55"/>
    <w:rsid w:val="00777B89"/>
    <w:rsid w:val="0078399C"/>
    <w:rsid w:val="00783A67"/>
    <w:rsid w:val="007841AF"/>
    <w:rsid w:val="00785D85"/>
    <w:rsid w:val="00791DBA"/>
    <w:rsid w:val="00792495"/>
    <w:rsid w:val="007925D6"/>
    <w:rsid w:val="00793F09"/>
    <w:rsid w:val="00795641"/>
    <w:rsid w:val="007A2766"/>
    <w:rsid w:val="007A32AF"/>
    <w:rsid w:val="007A3E5D"/>
    <w:rsid w:val="007A42B9"/>
    <w:rsid w:val="007A45B6"/>
    <w:rsid w:val="007A5072"/>
    <w:rsid w:val="007A5189"/>
    <w:rsid w:val="007A6CD7"/>
    <w:rsid w:val="007B0299"/>
    <w:rsid w:val="007B1A7F"/>
    <w:rsid w:val="007B303A"/>
    <w:rsid w:val="007B45FF"/>
    <w:rsid w:val="007C0880"/>
    <w:rsid w:val="007C68DB"/>
    <w:rsid w:val="007C7F36"/>
    <w:rsid w:val="007D0CD2"/>
    <w:rsid w:val="007D1C97"/>
    <w:rsid w:val="007D1CDE"/>
    <w:rsid w:val="007D2E5C"/>
    <w:rsid w:val="007D4BC8"/>
    <w:rsid w:val="007D4E67"/>
    <w:rsid w:val="007E2F30"/>
    <w:rsid w:val="007E2FE8"/>
    <w:rsid w:val="007E4EDE"/>
    <w:rsid w:val="007E54CD"/>
    <w:rsid w:val="007E6A18"/>
    <w:rsid w:val="007F0145"/>
    <w:rsid w:val="007F0B64"/>
    <w:rsid w:val="007F3537"/>
    <w:rsid w:val="007F5C88"/>
    <w:rsid w:val="007F65EC"/>
    <w:rsid w:val="007F669E"/>
    <w:rsid w:val="007F758C"/>
    <w:rsid w:val="007F7C6E"/>
    <w:rsid w:val="00801280"/>
    <w:rsid w:val="00803930"/>
    <w:rsid w:val="00803D8E"/>
    <w:rsid w:val="00804376"/>
    <w:rsid w:val="00806B02"/>
    <w:rsid w:val="008118BD"/>
    <w:rsid w:val="00812BA8"/>
    <w:rsid w:val="00814131"/>
    <w:rsid w:val="00814A5C"/>
    <w:rsid w:val="0081504A"/>
    <w:rsid w:val="00817C1A"/>
    <w:rsid w:val="008209D7"/>
    <w:rsid w:val="00822D4D"/>
    <w:rsid w:val="00827745"/>
    <w:rsid w:val="00830AAC"/>
    <w:rsid w:val="00833377"/>
    <w:rsid w:val="008369B0"/>
    <w:rsid w:val="00836EE6"/>
    <w:rsid w:val="008405D1"/>
    <w:rsid w:val="00840AD8"/>
    <w:rsid w:val="00843650"/>
    <w:rsid w:val="00845C01"/>
    <w:rsid w:val="00855725"/>
    <w:rsid w:val="0085580B"/>
    <w:rsid w:val="00856E4E"/>
    <w:rsid w:val="0085791A"/>
    <w:rsid w:val="00862C66"/>
    <w:rsid w:val="00862CBB"/>
    <w:rsid w:val="00864E38"/>
    <w:rsid w:val="00866436"/>
    <w:rsid w:val="00873ABB"/>
    <w:rsid w:val="00873E1D"/>
    <w:rsid w:val="0087795C"/>
    <w:rsid w:val="00877DC9"/>
    <w:rsid w:val="00881E21"/>
    <w:rsid w:val="008821F0"/>
    <w:rsid w:val="00882BD5"/>
    <w:rsid w:val="00883420"/>
    <w:rsid w:val="008836B8"/>
    <w:rsid w:val="00884824"/>
    <w:rsid w:val="008853C4"/>
    <w:rsid w:val="008854D7"/>
    <w:rsid w:val="00890E28"/>
    <w:rsid w:val="00895962"/>
    <w:rsid w:val="00897722"/>
    <w:rsid w:val="008A1029"/>
    <w:rsid w:val="008A2185"/>
    <w:rsid w:val="008A2467"/>
    <w:rsid w:val="008A2C46"/>
    <w:rsid w:val="008A3AEE"/>
    <w:rsid w:val="008A3B2F"/>
    <w:rsid w:val="008A6465"/>
    <w:rsid w:val="008B153F"/>
    <w:rsid w:val="008B21D6"/>
    <w:rsid w:val="008B52E3"/>
    <w:rsid w:val="008C03F4"/>
    <w:rsid w:val="008C0FE4"/>
    <w:rsid w:val="008C5C0F"/>
    <w:rsid w:val="008C68B9"/>
    <w:rsid w:val="008D0A09"/>
    <w:rsid w:val="008D11B5"/>
    <w:rsid w:val="008D12D2"/>
    <w:rsid w:val="008D20E8"/>
    <w:rsid w:val="008D223E"/>
    <w:rsid w:val="008D4CD7"/>
    <w:rsid w:val="008D6BF5"/>
    <w:rsid w:val="008D78E3"/>
    <w:rsid w:val="008E14DD"/>
    <w:rsid w:val="008E5C43"/>
    <w:rsid w:val="008E688B"/>
    <w:rsid w:val="008E70E0"/>
    <w:rsid w:val="008F0D49"/>
    <w:rsid w:val="008F160C"/>
    <w:rsid w:val="008F480C"/>
    <w:rsid w:val="008F75B9"/>
    <w:rsid w:val="008F7A39"/>
    <w:rsid w:val="00901918"/>
    <w:rsid w:val="0090199B"/>
    <w:rsid w:val="009027CA"/>
    <w:rsid w:val="00903E8A"/>
    <w:rsid w:val="00904132"/>
    <w:rsid w:val="009051E8"/>
    <w:rsid w:val="00906785"/>
    <w:rsid w:val="00907E4A"/>
    <w:rsid w:val="00910364"/>
    <w:rsid w:val="00910B6C"/>
    <w:rsid w:val="00911049"/>
    <w:rsid w:val="00911859"/>
    <w:rsid w:val="00913E60"/>
    <w:rsid w:val="00915B14"/>
    <w:rsid w:val="0091653C"/>
    <w:rsid w:val="00916909"/>
    <w:rsid w:val="00920A03"/>
    <w:rsid w:val="00921107"/>
    <w:rsid w:val="00923EB9"/>
    <w:rsid w:val="009246B3"/>
    <w:rsid w:val="009248B9"/>
    <w:rsid w:val="00925112"/>
    <w:rsid w:val="0093111C"/>
    <w:rsid w:val="00933BFB"/>
    <w:rsid w:val="009358AC"/>
    <w:rsid w:val="00936239"/>
    <w:rsid w:val="00936B5E"/>
    <w:rsid w:val="00942B87"/>
    <w:rsid w:val="0094510E"/>
    <w:rsid w:val="00945D47"/>
    <w:rsid w:val="0094705F"/>
    <w:rsid w:val="009475F3"/>
    <w:rsid w:val="009500ED"/>
    <w:rsid w:val="009503B6"/>
    <w:rsid w:val="00951830"/>
    <w:rsid w:val="00951E56"/>
    <w:rsid w:val="00952042"/>
    <w:rsid w:val="00953AFC"/>
    <w:rsid w:val="00954BE9"/>
    <w:rsid w:val="00955201"/>
    <w:rsid w:val="0095529A"/>
    <w:rsid w:val="00956BF2"/>
    <w:rsid w:val="00956EDC"/>
    <w:rsid w:val="00957EED"/>
    <w:rsid w:val="009638B4"/>
    <w:rsid w:val="0096478B"/>
    <w:rsid w:val="00964E8D"/>
    <w:rsid w:val="00967EBF"/>
    <w:rsid w:val="0097069F"/>
    <w:rsid w:val="00972EF4"/>
    <w:rsid w:val="00973127"/>
    <w:rsid w:val="009740DC"/>
    <w:rsid w:val="00974CAB"/>
    <w:rsid w:val="00975040"/>
    <w:rsid w:val="00980E0A"/>
    <w:rsid w:val="009821E4"/>
    <w:rsid w:val="009822B2"/>
    <w:rsid w:val="00983702"/>
    <w:rsid w:val="00984B0D"/>
    <w:rsid w:val="009856F8"/>
    <w:rsid w:val="00985EF1"/>
    <w:rsid w:val="00987320"/>
    <w:rsid w:val="00990694"/>
    <w:rsid w:val="00991D33"/>
    <w:rsid w:val="00995716"/>
    <w:rsid w:val="00997D58"/>
    <w:rsid w:val="009A0C10"/>
    <w:rsid w:val="009A1D6B"/>
    <w:rsid w:val="009A300B"/>
    <w:rsid w:val="009A3F9C"/>
    <w:rsid w:val="009A5502"/>
    <w:rsid w:val="009A6E58"/>
    <w:rsid w:val="009B17EA"/>
    <w:rsid w:val="009B20F8"/>
    <w:rsid w:val="009B3CFA"/>
    <w:rsid w:val="009B4292"/>
    <w:rsid w:val="009B48A7"/>
    <w:rsid w:val="009B4BD6"/>
    <w:rsid w:val="009B4ED6"/>
    <w:rsid w:val="009B66B5"/>
    <w:rsid w:val="009C02C3"/>
    <w:rsid w:val="009C0658"/>
    <w:rsid w:val="009C0BAB"/>
    <w:rsid w:val="009C0FBE"/>
    <w:rsid w:val="009C172C"/>
    <w:rsid w:val="009C223B"/>
    <w:rsid w:val="009C2F97"/>
    <w:rsid w:val="009C4102"/>
    <w:rsid w:val="009C70D0"/>
    <w:rsid w:val="009D000F"/>
    <w:rsid w:val="009D0243"/>
    <w:rsid w:val="009D1607"/>
    <w:rsid w:val="009D7473"/>
    <w:rsid w:val="009E1DBB"/>
    <w:rsid w:val="009E360B"/>
    <w:rsid w:val="009E5AEE"/>
    <w:rsid w:val="009E5F9F"/>
    <w:rsid w:val="009E5FCC"/>
    <w:rsid w:val="009E66F1"/>
    <w:rsid w:val="009E68EA"/>
    <w:rsid w:val="009F4174"/>
    <w:rsid w:val="009F7457"/>
    <w:rsid w:val="00A0039C"/>
    <w:rsid w:val="00A01D40"/>
    <w:rsid w:val="00A01F07"/>
    <w:rsid w:val="00A03770"/>
    <w:rsid w:val="00A044CD"/>
    <w:rsid w:val="00A06711"/>
    <w:rsid w:val="00A07BA0"/>
    <w:rsid w:val="00A10912"/>
    <w:rsid w:val="00A111E9"/>
    <w:rsid w:val="00A11AB9"/>
    <w:rsid w:val="00A11C01"/>
    <w:rsid w:val="00A1441F"/>
    <w:rsid w:val="00A15ED7"/>
    <w:rsid w:val="00A23338"/>
    <w:rsid w:val="00A23692"/>
    <w:rsid w:val="00A23979"/>
    <w:rsid w:val="00A23EE0"/>
    <w:rsid w:val="00A243B5"/>
    <w:rsid w:val="00A25430"/>
    <w:rsid w:val="00A26855"/>
    <w:rsid w:val="00A30B92"/>
    <w:rsid w:val="00A31FF5"/>
    <w:rsid w:val="00A3231D"/>
    <w:rsid w:val="00A3388A"/>
    <w:rsid w:val="00A34643"/>
    <w:rsid w:val="00A346DF"/>
    <w:rsid w:val="00A359E5"/>
    <w:rsid w:val="00A401A2"/>
    <w:rsid w:val="00A401B6"/>
    <w:rsid w:val="00A40D9E"/>
    <w:rsid w:val="00A412E2"/>
    <w:rsid w:val="00A41859"/>
    <w:rsid w:val="00A42E1F"/>
    <w:rsid w:val="00A43BD3"/>
    <w:rsid w:val="00A46C7D"/>
    <w:rsid w:val="00A47DBA"/>
    <w:rsid w:val="00A5030B"/>
    <w:rsid w:val="00A515F5"/>
    <w:rsid w:val="00A52082"/>
    <w:rsid w:val="00A54B00"/>
    <w:rsid w:val="00A5501E"/>
    <w:rsid w:val="00A568F4"/>
    <w:rsid w:val="00A62885"/>
    <w:rsid w:val="00A63582"/>
    <w:rsid w:val="00A651EC"/>
    <w:rsid w:val="00A67F15"/>
    <w:rsid w:val="00A70E7F"/>
    <w:rsid w:val="00A73BEB"/>
    <w:rsid w:val="00A74FDF"/>
    <w:rsid w:val="00A7551E"/>
    <w:rsid w:val="00A7627C"/>
    <w:rsid w:val="00A7772D"/>
    <w:rsid w:val="00A80F98"/>
    <w:rsid w:val="00A835D7"/>
    <w:rsid w:val="00A84D87"/>
    <w:rsid w:val="00A862D4"/>
    <w:rsid w:val="00A9077F"/>
    <w:rsid w:val="00A90820"/>
    <w:rsid w:val="00A9361F"/>
    <w:rsid w:val="00A95464"/>
    <w:rsid w:val="00A95C43"/>
    <w:rsid w:val="00A95D69"/>
    <w:rsid w:val="00AA05B7"/>
    <w:rsid w:val="00AA1397"/>
    <w:rsid w:val="00AA2F92"/>
    <w:rsid w:val="00AA4C35"/>
    <w:rsid w:val="00AA5211"/>
    <w:rsid w:val="00AA5ABE"/>
    <w:rsid w:val="00AA75CB"/>
    <w:rsid w:val="00AB06EE"/>
    <w:rsid w:val="00AB1C0B"/>
    <w:rsid w:val="00AB2456"/>
    <w:rsid w:val="00AB3BF0"/>
    <w:rsid w:val="00AB526C"/>
    <w:rsid w:val="00AB682C"/>
    <w:rsid w:val="00AB708C"/>
    <w:rsid w:val="00AC02CD"/>
    <w:rsid w:val="00AC1CA2"/>
    <w:rsid w:val="00AC1E3B"/>
    <w:rsid w:val="00AC5556"/>
    <w:rsid w:val="00AD3B62"/>
    <w:rsid w:val="00AD5B70"/>
    <w:rsid w:val="00AD5E74"/>
    <w:rsid w:val="00AD5F8B"/>
    <w:rsid w:val="00AD7D2D"/>
    <w:rsid w:val="00AD7E73"/>
    <w:rsid w:val="00AE0852"/>
    <w:rsid w:val="00AE0AC8"/>
    <w:rsid w:val="00AE617D"/>
    <w:rsid w:val="00AE764A"/>
    <w:rsid w:val="00AE783C"/>
    <w:rsid w:val="00AE789D"/>
    <w:rsid w:val="00AE7912"/>
    <w:rsid w:val="00AF02C1"/>
    <w:rsid w:val="00AF0322"/>
    <w:rsid w:val="00AF38CC"/>
    <w:rsid w:val="00AF416F"/>
    <w:rsid w:val="00AF5E09"/>
    <w:rsid w:val="00B0233A"/>
    <w:rsid w:val="00B04B5D"/>
    <w:rsid w:val="00B05B79"/>
    <w:rsid w:val="00B0622A"/>
    <w:rsid w:val="00B07158"/>
    <w:rsid w:val="00B11A37"/>
    <w:rsid w:val="00B11DBE"/>
    <w:rsid w:val="00B12A1D"/>
    <w:rsid w:val="00B13CFF"/>
    <w:rsid w:val="00B143B9"/>
    <w:rsid w:val="00B147B5"/>
    <w:rsid w:val="00B15B1D"/>
    <w:rsid w:val="00B16453"/>
    <w:rsid w:val="00B17158"/>
    <w:rsid w:val="00B220BE"/>
    <w:rsid w:val="00B22703"/>
    <w:rsid w:val="00B22B92"/>
    <w:rsid w:val="00B26B7E"/>
    <w:rsid w:val="00B276DC"/>
    <w:rsid w:val="00B30587"/>
    <w:rsid w:val="00B30914"/>
    <w:rsid w:val="00B31CB1"/>
    <w:rsid w:val="00B33FB0"/>
    <w:rsid w:val="00B34B44"/>
    <w:rsid w:val="00B35A6F"/>
    <w:rsid w:val="00B366AF"/>
    <w:rsid w:val="00B36889"/>
    <w:rsid w:val="00B37D46"/>
    <w:rsid w:val="00B37E12"/>
    <w:rsid w:val="00B41D37"/>
    <w:rsid w:val="00B4324E"/>
    <w:rsid w:val="00B43AA3"/>
    <w:rsid w:val="00B44279"/>
    <w:rsid w:val="00B458F9"/>
    <w:rsid w:val="00B55915"/>
    <w:rsid w:val="00B56E91"/>
    <w:rsid w:val="00B571FE"/>
    <w:rsid w:val="00B60C82"/>
    <w:rsid w:val="00B65AC5"/>
    <w:rsid w:val="00B65CE6"/>
    <w:rsid w:val="00B66035"/>
    <w:rsid w:val="00B66314"/>
    <w:rsid w:val="00B6685A"/>
    <w:rsid w:val="00B66D42"/>
    <w:rsid w:val="00B67489"/>
    <w:rsid w:val="00B67D86"/>
    <w:rsid w:val="00B705E6"/>
    <w:rsid w:val="00B7101C"/>
    <w:rsid w:val="00B710A6"/>
    <w:rsid w:val="00B73078"/>
    <w:rsid w:val="00B73749"/>
    <w:rsid w:val="00B738B2"/>
    <w:rsid w:val="00B73C71"/>
    <w:rsid w:val="00B7471E"/>
    <w:rsid w:val="00B74A50"/>
    <w:rsid w:val="00B74E6B"/>
    <w:rsid w:val="00B76A13"/>
    <w:rsid w:val="00B772FA"/>
    <w:rsid w:val="00B80F1E"/>
    <w:rsid w:val="00B81C73"/>
    <w:rsid w:val="00B83662"/>
    <w:rsid w:val="00B853D1"/>
    <w:rsid w:val="00B86A67"/>
    <w:rsid w:val="00B91E4C"/>
    <w:rsid w:val="00B923A2"/>
    <w:rsid w:val="00B93727"/>
    <w:rsid w:val="00B93CF2"/>
    <w:rsid w:val="00B953B2"/>
    <w:rsid w:val="00B95A0E"/>
    <w:rsid w:val="00B96BA3"/>
    <w:rsid w:val="00B96DF6"/>
    <w:rsid w:val="00BA0A7A"/>
    <w:rsid w:val="00BA1037"/>
    <w:rsid w:val="00BA3288"/>
    <w:rsid w:val="00BA3F79"/>
    <w:rsid w:val="00BB38B1"/>
    <w:rsid w:val="00BB3A7D"/>
    <w:rsid w:val="00BB3F6A"/>
    <w:rsid w:val="00BB4337"/>
    <w:rsid w:val="00BB46FD"/>
    <w:rsid w:val="00BB4F90"/>
    <w:rsid w:val="00BB5B11"/>
    <w:rsid w:val="00BB7CFD"/>
    <w:rsid w:val="00BC3077"/>
    <w:rsid w:val="00BC3F93"/>
    <w:rsid w:val="00BC4791"/>
    <w:rsid w:val="00BC4841"/>
    <w:rsid w:val="00BC56C2"/>
    <w:rsid w:val="00BC68E5"/>
    <w:rsid w:val="00BD1587"/>
    <w:rsid w:val="00BD4381"/>
    <w:rsid w:val="00BD576D"/>
    <w:rsid w:val="00BD678F"/>
    <w:rsid w:val="00BD7440"/>
    <w:rsid w:val="00BE23A9"/>
    <w:rsid w:val="00BE3555"/>
    <w:rsid w:val="00BE651A"/>
    <w:rsid w:val="00BE67F1"/>
    <w:rsid w:val="00BE6992"/>
    <w:rsid w:val="00BF4E11"/>
    <w:rsid w:val="00BF57BA"/>
    <w:rsid w:val="00BF72FD"/>
    <w:rsid w:val="00C03148"/>
    <w:rsid w:val="00C04E4E"/>
    <w:rsid w:val="00C0580D"/>
    <w:rsid w:val="00C063C0"/>
    <w:rsid w:val="00C06902"/>
    <w:rsid w:val="00C06C08"/>
    <w:rsid w:val="00C06D86"/>
    <w:rsid w:val="00C106C4"/>
    <w:rsid w:val="00C11D1C"/>
    <w:rsid w:val="00C126FC"/>
    <w:rsid w:val="00C12E60"/>
    <w:rsid w:val="00C131D1"/>
    <w:rsid w:val="00C14CAC"/>
    <w:rsid w:val="00C158DE"/>
    <w:rsid w:val="00C21242"/>
    <w:rsid w:val="00C217A9"/>
    <w:rsid w:val="00C21A7E"/>
    <w:rsid w:val="00C22A09"/>
    <w:rsid w:val="00C2418D"/>
    <w:rsid w:val="00C26164"/>
    <w:rsid w:val="00C26CBE"/>
    <w:rsid w:val="00C33549"/>
    <w:rsid w:val="00C37193"/>
    <w:rsid w:val="00C37CEB"/>
    <w:rsid w:val="00C40AAC"/>
    <w:rsid w:val="00C40E16"/>
    <w:rsid w:val="00C411BC"/>
    <w:rsid w:val="00C41F00"/>
    <w:rsid w:val="00C45BDE"/>
    <w:rsid w:val="00C53CCC"/>
    <w:rsid w:val="00C554D4"/>
    <w:rsid w:val="00C56EA9"/>
    <w:rsid w:val="00C56F4D"/>
    <w:rsid w:val="00C60BCC"/>
    <w:rsid w:val="00C61786"/>
    <w:rsid w:val="00C61AC6"/>
    <w:rsid w:val="00C64C00"/>
    <w:rsid w:val="00C65A79"/>
    <w:rsid w:val="00C70961"/>
    <w:rsid w:val="00C71DE6"/>
    <w:rsid w:val="00C75AF2"/>
    <w:rsid w:val="00C76F59"/>
    <w:rsid w:val="00C80AD9"/>
    <w:rsid w:val="00C816F3"/>
    <w:rsid w:val="00C82262"/>
    <w:rsid w:val="00C84918"/>
    <w:rsid w:val="00C84FF3"/>
    <w:rsid w:val="00C86123"/>
    <w:rsid w:val="00C86A9D"/>
    <w:rsid w:val="00C90727"/>
    <w:rsid w:val="00C918E8"/>
    <w:rsid w:val="00C92E2B"/>
    <w:rsid w:val="00C9313F"/>
    <w:rsid w:val="00C931F1"/>
    <w:rsid w:val="00C969FF"/>
    <w:rsid w:val="00CA10FA"/>
    <w:rsid w:val="00CA1FE0"/>
    <w:rsid w:val="00CA2339"/>
    <w:rsid w:val="00CA697E"/>
    <w:rsid w:val="00CA7413"/>
    <w:rsid w:val="00CB03B8"/>
    <w:rsid w:val="00CB0957"/>
    <w:rsid w:val="00CB44FE"/>
    <w:rsid w:val="00CB75E2"/>
    <w:rsid w:val="00CB7C0B"/>
    <w:rsid w:val="00CC040E"/>
    <w:rsid w:val="00CC1305"/>
    <w:rsid w:val="00CC1410"/>
    <w:rsid w:val="00CC1E3E"/>
    <w:rsid w:val="00CC2F1D"/>
    <w:rsid w:val="00CC5EC8"/>
    <w:rsid w:val="00CC644D"/>
    <w:rsid w:val="00CC6DFA"/>
    <w:rsid w:val="00CC7B0D"/>
    <w:rsid w:val="00CD04C0"/>
    <w:rsid w:val="00CD5AE8"/>
    <w:rsid w:val="00CD5D69"/>
    <w:rsid w:val="00CE1D0D"/>
    <w:rsid w:val="00CE2CFF"/>
    <w:rsid w:val="00CE2F58"/>
    <w:rsid w:val="00CE31CB"/>
    <w:rsid w:val="00CE38B9"/>
    <w:rsid w:val="00CE637F"/>
    <w:rsid w:val="00CF16C5"/>
    <w:rsid w:val="00CF5EB9"/>
    <w:rsid w:val="00CF64F2"/>
    <w:rsid w:val="00D02661"/>
    <w:rsid w:val="00D02829"/>
    <w:rsid w:val="00D0363F"/>
    <w:rsid w:val="00D03A7C"/>
    <w:rsid w:val="00D06921"/>
    <w:rsid w:val="00D10DAF"/>
    <w:rsid w:val="00D148A7"/>
    <w:rsid w:val="00D15D7B"/>
    <w:rsid w:val="00D17209"/>
    <w:rsid w:val="00D1799C"/>
    <w:rsid w:val="00D219A6"/>
    <w:rsid w:val="00D22A3F"/>
    <w:rsid w:val="00D2367B"/>
    <w:rsid w:val="00D26B82"/>
    <w:rsid w:val="00D303B9"/>
    <w:rsid w:val="00D3261A"/>
    <w:rsid w:val="00D334D4"/>
    <w:rsid w:val="00D33989"/>
    <w:rsid w:val="00D348EA"/>
    <w:rsid w:val="00D35997"/>
    <w:rsid w:val="00D35A2E"/>
    <w:rsid w:val="00D369DC"/>
    <w:rsid w:val="00D504DF"/>
    <w:rsid w:val="00D52520"/>
    <w:rsid w:val="00D54200"/>
    <w:rsid w:val="00D568FB"/>
    <w:rsid w:val="00D61415"/>
    <w:rsid w:val="00D61CC5"/>
    <w:rsid w:val="00D624E9"/>
    <w:rsid w:val="00D62B8F"/>
    <w:rsid w:val="00D7495F"/>
    <w:rsid w:val="00D74CD8"/>
    <w:rsid w:val="00D76C1E"/>
    <w:rsid w:val="00D7709F"/>
    <w:rsid w:val="00D80642"/>
    <w:rsid w:val="00D8082E"/>
    <w:rsid w:val="00D815BE"/>
    <w:rsid w:val="00D84B6E"/>
    <w:rsid w:val="00D84DE6"/>
    <w:rsid w:val="00D84F77"/>
    <w:rsid w:val="00D85786"/>
    <w:rsid w:val="00D865C9"/>
    <w:rsid w:val="00D87248"/>
    <w:rsid w:val="00D87EF2"/>
    <w:rsid w:val="00D91CA8"/>
    <w:rsid w:val="00D92EAA"/>
    <w:rsid w:val="00D94051"/>
    <w:rsid w:val="00D95667"/>
    <w:rsid w:val="00D97266"/>
    <w:rsid w:val="00DA0A49"/>
    <w:rsid w:val="00DA21DE"/>
    <w:rsid w:val="00DA56FA"/>
    <w:rsid w:val="00DA5D2A"/>
    <w:rsid w:val="00DA70F9"/>
    <w:rsid w:val="00DB0903"/>
    <w:rsid w:val="00DB3EBF"/>
    <w:rsid w:val="00DB4C78"/>
    <w:rsid w:val="00DB4F97"/>
    <w:rsid w:val="00DB684F"/>
    <w:rsid w:val="00DB7DB4"/>
    <w:rsid w:val="00DC1DCA"/>
    <w:rsid w:val="00DC202C"/>
    <w:rsid w:val="00DC2356"/>
    <w:rsid w:val="00DC3948"/>
    <w:rsid w:val="00DC3C84"/>
    <w:rsid w:val="00DC40E5"/>
    <w:rsid w:val="00DC693A"/>
    <w:rsid w:val="00DC7242"/>
    <w:rsid w:val="00DC7E9F"/>
    <w:rsid w:val="00DD354C"/>
    <w:rsid w:val="00DD5C50"/>
    <w:rsid w:val="00DE069C"/>
    <w:rsid w:val="00DE2B1D"/>
    <w:rsid w:val="00DE2CA2"/>
    <w:rsid w:val="00DE32E5"/>
    <w:rsid w:val="00DE59AF"/>
    <w:rsid w:val="00DE5DBB"/>
    <w:rsid w:val="00DF138D"/>
    <w:rsid w:val="00DF31F5"/>
    <w:rsid w:val="00E03C3B"/>
    <w:rsid w:val="00E06864"/>
    <w:rsid w:val="00E07CE6"/>
    <w:rsid w:val="00E10549"/>
    <w:rsid w:val="00E10E53"/>
    <w:rsid w:val="00E12D49"/>
    <w:rsid w:val="00E136FE"/>
    <w:rsid w:val="00E14823"/>
    <w:rsid w:val="00E15302"/>
    <w:rsid w:val="00E16614"/>
    <w:rsid w:val="00E178AB"/>
    <w:rsid w:val="00E231AF"/>
    <w:rsid w:val="00E2329B"/>
    <w:rsid w:val="00E23486"/>
    <w:rsid w:val="00E240D6"/>
    <w:rsid w:val="00E2626C"/>
    <w:rsid w:val="00E27A05"/>
    <w:rsid w:val="00E27FFB"/>
    <w:rsid w:val="00E325C0"/>
    <w:rsid w:val="00E342B7"/>
    <w:rsid w:val="00E373F0"/>
    <w:rsid w:val="00E37A38"/>
    <w:rsid w:val="00E40250"/>
    <w:rsid w:val="00E42940"/>
    <w:rsid w:val="00E42E56"/>
    <w:rsid w:val="00E443DF"/>
    <w:rsid w:val="00E45327"/>
    <w:rsid w:val="00E4622A"/>
    <w:rsid w:val="00E506BA"/>
    <w:rsid w:val="00E55BF1"/>
    <w:rsid w:val="00E61FFD"/>
    <w:rsid w:val="00E622E4"/>
    <w:rsid w:val="00E6354D"/>
    <w:rsid w:val="00E702EE"/>
    <w:rsid w:val="00E704A9"/>
    <w:rsid w:val="00E71C07"/>
    <w:rsid w:val="00E727A9"/>
    <w:rsid w:val="00E7289A"/>
    <w:rsid w:val="00E74CEE"/>
    <w:rsid w:val="00E77A25"/>
    <w:rsid w:val="00E817EF"/>
    <w:rsid w:val="00E85CA3"/>
    <w:rsid w:val="00E90A27"/>
    <w:rsid w:val="00E90F68"/>
    <w:rsid w:val="00E91361"/>
    <w:rsid w:val="00E95739"/>
    <w:rsid w:val="00E973AF"/>
    <w:rsid w:val="00EA12A5"/>
    <w:rsid w:val="00EA16D6"/>
    <w:rsid w:val="00EA2602"/>
    <w:rsid w:val="00EA3C41"/>
    <w:rsid w:val="00EA4BF1"/>
    <w:rsid w:val="00EA7F64"/>
    <w:rsid w:val="00EB1FA5"/>
    <w:rsid w:val="00EB2156"/>
    <w:rsid w:val="00EB241C"/>
    <w:rsid w:val="00EB47AC"/>
    <w:rsid w:val="00EB5933"/>
    <w:rsid w:val="00EB61CF"/>
    <w:rsid w:val="00EB681B"/>
    <w:rsid w:val="00EB6ABC"/>
    <w:rsid w:val="00EC04D1"/>
    <w:rsid w:val="00EC36F4"/>
    <w:rsid w:val="00EC414F"/>
    <w:rsid w:val="00EC4464"/>
    <w:rsid w:val="00EC5BEF"/>
    <w:rsid w:val="00EC7389"/>
    <w:rsid w:val="00ED0277"/>
    <w:rsid w:val="00ED328F"/>
    <w:rsid w:val="00ED729C"/>
    <w:rsid w:val="00EE0575"/>
    <w:rsid w:val="00EE07A1"/>
    <w:rsid w:val="00EE2AD8"/>
    <w:rsid w:val="00EE347D"/>
    <w:rsid w:val="00EE40DF"/>
    <w:rsid w:val="00EE42A2"/>
    <w:rsid w:val="00EE49FB"/>
    <w:rsid w:val="00EE7490"/>
    <w:rsid w:val="00EF007E"/>
    <w:rsid w:val="00EF1BCD"/>
    <w:rsid w:val="00EF308A"/>
    <w:rsid w:val="00EF4053"/>
    <w:rsid w:val="00EF478B"/>
    <w:rsid w:val="00EF47B9"/>
    <w:rsid w:val="00EF507B"/>
    <w:rsid w:val="00EF5319"/>
    <w:rsid w:val="00EF561A"/>
    <w:rsid w:val="00EF646C"/>
    <w:rsid w:val="00EF7660"/>
    <w:rsid w:val="00EF7C0E"/>
    <w:rsid w:val="00F007FA"/>
    <w:rsid w:val="00F01A1D"/>
    <w:rsid w:val="00F035B0"/>
    <w:rsid w:val="00F03606"/>
    <w:rsid w:val="00F03BA0"/>
    <w:rsid w:val="00F04F93"/>
    <w:rsid w:val="00F05A27"/>
    <w:rsid w:val="00F06045"/>
    <w:rsid w:val="00F06192"/>
    <w:rsid w:val="00F077C9"/>
    <w:rsid w:val="00F10186"/>
    <w:rsid w:val="00F105ED"/>
    <w:rsid w:val="00F10C26"/>
    <w:rsid w:val="00F113F9"/>
    <w:rsid w:val="00F11C35"/>
    <w:rsid w:val="00F12F6F"/>
    <w:rsid w:val="00F15F2A"/>
    <w:rsid w:val="00F17E61"/>
    <w:rsid w:val="00F2088F"/>
    <w:rsid w:val="00F2116F"/>
    <w:rsid w:val="00F22030"/>
    <w:rsid w:val="00F22BD6"/>
    <w:rsid w:val="00F23D68"/>
    <w:rsid w:val="00F252EB"/>
    <w:rsid w:val="00F26234"/>
    <w:rsid w:val="00F27498"/>
    <w:rsid w:val="00F27C13"/>
    <w:rsid w:val="00F328A3"/>
    <w:rsid w:val="00F33494"/>
    <w:rsid w:val="00F33ACC"/>
    <w:rsid w:val="00F34525"/>
    <w:rsid w:val="00F36A0D"/>
    <w:rsid w:val="00F372F4"/>
    <w:rsid w:val="00F408EE"/>
    <w:rsid w:val="00F41994"/>
    <w:rsid w:val="00F4452C"/>
    <w:rsid w:val="00F44BE3"/>
    <w:rsid w:val="00F45B69"/>
    <w:rsid w:val="00F45C3D"/>
    <w:rsid w:val="00F45CA8"/>
    <w:rsid w:val="00F463A3"/>
    <w:rsid w:val="00F469F9"/>
    <w:rsid w:val="00F5071A"/>
    <w:rsid w:val="00F509C1"/>
    <w:rsid w:val="00F50AC3"/>
    <w:rsid w:val="00F52263"/>
    <w:rsid w:val="00F54151"/>
    <w:rsid w:val="00F5599E"/>
    <w:rsid w:val="00F55BB5"/>
    <w:rsid w:val="00F562C6"/>
    <w:rsid w:val="00F56CCE"/>
    <w:rsid w:val="00F57186"/>
    <w:rsid w:val="00F63E28"/>
    <w:rsid w:val="00F64341"/>
    <w:rsid w:val="00F64CDA"/>
    <w:rsid w:val="00F65525"/>
    <w:rsid w:val="00F67A36"/>
    <w:rsid w:val="00F70475"/>
    <w:rsid w:val="00F719FF"/>
    <w:rsid w:val="00F71F8E"/>
    <w:rsid w:val="00F734BD"/>
    <w:rsid w:val="00F7353D"/>
    <w:rsid w:val="00F73F43"/>
    <w:rsid w:val="00F74F60"/>
    <w:rsid w:val="00F75549"/>
    <w:rsid w:val="00F81C12"/>
    <w:rsid w:val="00F83F47"/>
    <w:rsid w:val="00F84385"/>
    <w:rsid w:val="00F84477"/>
    <w:rsid w:val="00F84777"/>
    <w:rsid w:val="00F87156"/>
    <w:rsid w:val="00F8768A"/>
    <w:rsid w:val="00F905FD"/>
    <w:rsid w:val="00F92A0B"/>
    <w:rsid w:val="00F932C7"/>
    <w:rsid w:val="00F9388F"/>
    <w:rsid w:val="00F94198"/>
    <w:rsid w:val="00F96F61"/>
    <w:rsid w:val="00F976E5"/>
    <w:rsid w:val="00FA1A50"/>
    <w:rsid w:val="00FA4120"/>
    <w:rsid w:val="00FA5E8A"/>
    <w:rsid w:val="00FA7ACD"/>
    <w:rsid w:val="00FB0E2D"/>
    <w:rsid w:val="00FC11DF"/>
    <w:rsid w:val="00FC4A98"/>
    <w:rsid w:val="00FD1B08"/>
    <w:rsid w:val="00FD5F14"/>
    <w:rsid w:val="00FD7EA6"/>
    <w:rsid w:val="00FE01F3"/>
    <w:rsid w:val="00FE19FE"/>
    <w:rsid w:val="00FE1DC1"/>
    <w:rsid w:val="00FE24C4"/>
    <w:rsid w:val="00FE32C2"/>
    <w:rsid w:val="00FE5364"/>
    <w:rsid w:val="00FE61AD"/>
    <w:rsid w:val="00FF334E"/>
    <w:rsid w:val="00FF73E6"/>
    <w:rsid w:val="160C0360"/>
    <w:rsid w:val="1C654CCF"/>
    <w:rsid w:val="20F076C5"/>
    <w:rsid w:val="21F67967"/>
    <w:rsid w:val="230464CB"/>
    <w:rsid w:val="236B1C86"/>
    <w:rsid w:val="23DB3BBB"/>
    <w:rsid w:val="2B5B6B0F"/>
    <w:rsid w:val="2F0E6E19"/>
    <w:rsid w:val="335F2650"/>
    <w:rsid w:val="353951BC"/>
    <w:rsid w:val="390E1B59"/>
    <w:rsid w:val="3E324EF0"/>
    <w:rsid w:val="457D192A"/>
    <w:rsid w:val="4AB63AFD"/>
    <w:rsid w:val="51A51A1D"/>
    <w:rsid w:val="58A64B49"/>
    <w:rsid w:val="60B66A2C"/>
    <w:rsid w:val="620F7A8F"/>
    <w:rsid w:val="658F5874"/>
    <w:rsid w:val="6B321CFE"/>
    <w:rsid w:val="6CDC4C94"/>
    <w:rsid w:val="6F063E1D"/>
    <w:rsid w:val="793A5101"/>
    <w:rsid w:val="7C1807CF"/>
    <w:rsid w:val="7E003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semiHidden/>
    <w:unhideWhenUsed/>
    <w:qFormat/>
    <w:uiPriority w:val="99"/>
    <w:pPr>
      <w:jc w:val="left"/>
    </w:pPr>
  </w:style>
  <w:style w:type="paragraph" w:styleId="4">
    <w:name w:val="Date"/>
    <w:basedOn w:val="1"/>
    <w:next w:val="1"/>
    <w:link w:val="21"/>
    <w:semiHidden/>
    <w:unhideWhenUsed/>
    <w:qFormat/>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23"/>
    <w:semiHidden/>
    <w:unhideWhenUsed/>
    <w:qFormat/>
    <w:uiPriority w:val="99"/>
    <w:rPr>
      <w:b/>
      <w:bC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7"/>
    <w:semiHidden/>
    <w:qFormat/>
    <w:uiPriority w:val="99"/>
    <w:rPr>
      <w:sz w:val="18"/>
      <w:szCs w:val="18"/>
    </w:rPr>
  </w:style>
  <w:style w:type="character" w:customStyle="1" w:styleId="17">
    <w:name w:val="页脚 Char"/>
    <w:basedOn w:val="12"/>
    <w:link w:val="6"/>
    <w:qFormat/>
    <w:uiPriority w:val="99"/>
    <w:rPr>
      <w:sz w:val="18"/>
      <w:szCs w:val="18"/>
    </w:rPr>
  </w:style>
  <w:style w:type="character" w:customStyle="1" w:styleId="18">
    <w:name w:val="标题 1 Char"/>
    <w:basedOn w:val="12"/>
    <w:link w:val="2"/>
    <w:qFormat/>
    <w:uiPriority w:val="9"/>
    <w:rPr>
      <w:rFonts w:ascii="宋体" w:hAnsi="宋体" w:eastAsia="宋体" w:cs="宋体"/>
      <w:b/>
      <w:bCs/>
      <w:kern w:val="36"/>
      <w:sz w:val="48"/>
      <w:szCs w:val="48"/>
    </w:rPr>
  </w:style>
  <w:style w:type="character" w:customStyle="1" w:styleId="19">
    <w:name w:val="content_source"/>
    <w:basedOn w:val="12"/>
    <w:qFormat/>
    <w:uiPriority w:val="0"/>
  </w:style>
  <w:style w:type="character" w:customStyle="1" w:styleId="20">
    <w:name w:val="批注框文本 Char"/>
    <w:basedOn w:val="12"/>
    <w:link w:val="5"/>
    <w:semiHidden/>
    <w:qFormat/>
    <w:uiPriority w:val="99"/>
    <w:rPr>
      <w:sz w:val="18"/>
      <w:szCs w:val="18"/>
    </w:rPr>
  </w:style>
  <w:style w:type="character" w:customStyle="1" w:styleId="21">
    <w:name w:val="日期 Char"/>
    <w:basedOn w:val="12"/>
    <w:link w:val="4"/>
    <w:semiHidden/>
    <w:qFormat/>
    <w:uiPriority w:val="99"/>
  </w:style>
  <w:style w:type="character" w:customStyle="1" w:styleId="22">
    <w:name w:val="批注文字 Char"/>
    <w:basedOn w:val="12"/>
    <w:link w:val="3"/>
    <w:semiHidden/>
    <w:qFormat/>
    <w:uiPriority w:val="99"/>
  </w:style>
  <w:style w:type="character" w:customStyle="1" w:styleId="23">
    <w:name w:val="批注主题 Char"/>
    <w:basedOn w:val="22"/>
    <w:link w:val="9"/>
    <w:semiHidden/>
    <w:qFormat/>
    <w:uiPriority w:val="99"/>
    <w:rPr>
      <w:b/>
      <w:bCs/>
    </w:rPr>
  </w:style>
  <w:style w:type="paragraph" w:customStyle="1" w:styleId="24">
    <w:name w:val="样式1"/>
    <w:basedOn w:val="7"/>
    <w:link w:val="25"/>
    <w:qFormat/>
    <w:uiPriority w:val="0"/>
    <w:pPr>
      <w:pBdr>
        <w:bottom w:val="none" w:color="auto" w:sz="0" w:space="0"/>
      </w:pBdr>
    </w:pPr>
  </w:style>
  <w:style w:type="character" w:customStyle="1" w:styleId="25">
    <w:name w:val="样式1 Char"/>
    <w:basedOn w:val="16"/>
    <w:link w:val="24"/>
    <w:qFormat/>
    <w:uiPriority w:val="0"/>
  </w:style>
  <w:style w:type="paragraph" w:styleId="26">
    <w:name w:val="List Paragraph"/>
    <w:basedOn w:val="1"/>
    <w:qFormat/>
    <w:uiPriority w:val="34"/>
    <w:pPr>
      <w:ind w:firstLine="420" w:firstLineChars="200"/>
    </w:pPr>
  </w:style>
  <w:style w:type="paragraph" w:customStyle="1" w:styleId="27">
    <w:name w:val="ql-align-justif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ql-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9">
    <w:name w:val="Body text|1_"/>
    <w:basedOn w:val="12"/>
    <w:link w:val="30"/>
    <w:qFormat/>
    <w:uiPriority w:val="0"/>
    <w:rPr>
      <w:rFonts w:ascii="宋体" w:hAnsi="宋体" w:eastAsia="宋体" w:cs="宋体"/>
      <w:color w:val="6978A2"/>
      <w:sz w:val="20"/>
      <w:szCs w:val="20"/>
      <w:lang w:val="zh-TW" w:eastAsia="zh-TW" w:bidi="zh-TW"/>
    </w:rPr>
  </w:style>
  <w:style w:type="paragraph" w:customStyle="1" w:styleId="30">
    <w:name w:val="Body text|1"/>
    <w:basedOn w:val="1"/>
    <w:link w:val="29"/>
    <w:qFormat/>
    <w:uiPriority w:val="0"/>
    <w:pPr>
      <w:spacing w:line="360" w:lineRule="auto"/>
      <w:ind w:firstLine="400"/>
      <w:jc w:val="left"/>
    </w:pPr>
    <w:rPr>
      <w:rFonts w:ascii="宋体" w:hAnsi="宋体" w:eastAsia="宋体" w:cs="宋体"/>
      <w:color w:val="6978A2"/>
      <w:sz w:val="20"/>
      <w:szCs w:val="20"/>
      <w:lang w:val="zh-TW" w:eastAsia="zh-TW" w:bidi="zh-TW"/>
    </w:rPr>
  </w:style>
  <w:style w:type="character" w:customStyle="1" w:styleId="31">
    <w:name w:val="Header or footer|2_"/>
    <w:basedOn w:val="12"/>
    <w:link w:val="32"/>
    <w:qFormat/>
    <w:uiPriority w:val="0"/>
    <w:rPr>
      <w:sz w:val="20"/>
      <w:szCs w:val="20"/>
      <w:lang w:val="zh-TW" w:eastAsia="zh-TW" w:bidi="zh-TW"/>
    </w:rPr>
  </w:style>
  <w:style w:type="paragraph" w:customStyle="1" w:styleId="32">
    <w:name w:val="Header or footer|2"/>
    <w:basedOn w:val="1"/>
    <w:link w:val="31"/>
    <w:qFormat/>
    <w:uiPriority w:val="0"/>
    <w:pPr>
      <w:jc w:val="left"/>
    </w:pPr>
    <w:rPr>
      <w:sz w:val="20"/>
      <w:szCs w:val="20"/>
      <w:lang w:val="zh-TW" w:eastAsia="zh-TW" w:bidi="zh-TW"/>
    </w:rPr>
  </w:style>
  <w:style w:type="character" w:customStyle="1" w:styleId="33">
    <w:name w:val="Body text|2_"/>
    <w:basedOn w:val="12"/>
    <w:link w:val="34"/>
    <w:qFormat/>
    <w:uiPriority w:val="0"/>
    <w:rPr>
      <w:rFonts w:ascii="宋体" w:hAnsi="宋体" w:eastAsia="宋体" w:cs="宋体"/>
      <w:sz w:val="8"/>
      <w:szCs w:val="8"/>
    </w:rPr>
  </w:style>
  <w:style w:type="paragraph" w:customStyle="1" w:styleId="34">
    <w:name w:val="Body text|2"/>
    <w:basedOn w:val="1"/>
    <w:link w:val="33"/>
    <w:qFormat/>
    <w:uiPriority w:val="0"/>
    <w:pPr>
      <w:ind w:right="740"/>
      <w:jc w:val="right"/>
    </w:pPr>
    <w:rPr>
      <w:rFonts w:ascii="宋体" w:hAnsi="宋体" w:eastAsia="宋体" w:cs="宋体"/>
      <w:sz w:val="8"/>
      <w:szCs w:val="8"/>
    </w:rPr>
  </w:style>
  <w:style w:type="character" w:customStyle="1" w:styleId="35">
    <w:name w:val="fontstyle01"/>
    <w:basedOn w:val="12"/>
    <w:qFormat/>
    <w:uiPriority w:val="0"/>
    <w:rPr>
      <w:rFonts w:hint="eastAsia" w:ascii="HYg2gj" w:eastAsia="HYg2gj"/>
      <w:color w:val="242021"/>
      <w:sz w:val="16"/>
      <w:szCs w:val="16"/>
    </w:rPr>
  </w:style>
  <w:style w:type="character" w:customStyle="1" w:styleId="36">
    <w:name w:val="fontstyle11"/>
    <w:basedOn w:val="12"/>
    <w:qFormat/>
    <w:uiPriority w:val="0"/>
    <w:rPr>
      <w:rFonts w:hint="eastAsia" w:ascii="HYb1gj" w:eastAsia="HYb1gj"/>
      <w:color w:val="242021"/>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87C0AE-25D0-4FFF-AB08-E3D103B65C6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14793</Words>
  <Characters>14999</Characters>
  <Lines>109</Lines>
  <Paragraphs>30</Paragraphs>
  <TotalTime>0</TotalTime>
  <ScaleCrop>false</ScaleCrop>
  <LinksUpToDate>false</LinksUpToDate>
  <CharactersWithSpaces>15226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2021-04-19T03:01:00Z</dcterms:created>
  <dc:creator>think</dc:creator>
  <cp:lastModifiedBy>郭豔嬌</cp:lastModifiedBy>
  <cp:lastPrinted>2021-01-19T06:58:00Z</cp:lastPrinted>
  <dcterms:modified xsi:type="dcterms:W3CDTF">2021-04-27T07:51:19Z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2163621A68BD4B45912C4DF39A66460C</vt:lpwstr>
  </property>
</Properties>
</file>